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0C" w:rsidRDefault="00D1230C" w:rsidP="00D1230C">
      <w:pPr>
        <w:pStyle w:val="Default"/>
        <w:jc w:val="center"/>
        <w:rPr>
          <w:sz w:val="32"/>
          <w:szCs w:val="32"/>
        </w:rPr>
      </w:pPr>
      <w:r>
        <w:rPr>
          <w:b/>
          <w:bCs/>
          <w:sz w:val="32"/>
          <w:szCs w:val="32"/>
        </w:rPr>
        <w:t xml:space="preserve">PIOGGE SINTETICHE DA UTILIZZARE </w:t>
      </w:r>
    </w:p>
    <w:p w:rsidR="00D1230C" w:rsidRDefault="00D1230C" w:rsidP="00D1230C">
      <w:pPr>
        <w:pStyle w:val="Default"/>
        <w:jc w:val="center"/>
        <w:rPr>
          <w:sz w:val="32"/>
          <w:szCs w:val="32"/>
        </w:rPr>
      </w:pPr>
      <w:r>
        <w:rPr>
          <w:b/>
          <w:bCs/>
          <w:sz w:val="32"/>
          <w:szCs w:val="32"/>
        </w:rPr>
        <w:t xml:space="preserve">NEL TERRITORIO GESTITO DA AIMAG (dicembre 2019) </w:t>
      </w:r>
    </w:p>
    <w:p w:rsidR="00D1230C" w:rsidRDefault="00D1230C" w:rsidP="00D1230C">
      <w:pPr>
        <w:pStyle w:val="Default"/>
        <w:spacing w:before="120"/>
        <w:jc w:val="both"/>
        <w:rPr>
          <w:sz w:val="23"/>
          <w:szCs w:val="23"/>
        </w:rPr>
      </w:pPr>
      <w:r>
        <w:rPr>
          <w:sz w:val="23"/>
          <w:szCs w:val="23"/>
        </w:rPr>
        <w:t xml:space="preserve">AIMAG </w:t>
      </w:r>
      <w:proofErr w:type="spellStart"/>
      <w:r>
        <w:rPr>
          <w:sz w:val="23"/>
          <w:szCs w:val="23"/>
        </w:rPr>
        <w:t>S.pA</w:t>
      </w:r>
      <w:proofErr w:type="spellEnd"/>
      <w:r>
        <w:rPr>
          <w:sz w:val="23"/>
          <w:szCs w:val="23"/>
        </w:rPr>
        <w:t xml:space="preserve"> ha redatto uno studio pluviometrico per il proprio territorio utilizzando d</w:t>
      </w:r>
      <w:r w:rsidR="00735419">
        <w:rPr>
          <w:sz w:val="23"/>
          <w:szCs w:val="23"/>
        </w:rPr>
        <w:t>ati provenienti da vari fonti: n.27</w:t>
      </w:r>
      <w:r>
        <w:rPr>
          <w:sz w:val="23"/>
          <w:szCs w:val="23"/>
        </w:rPr>
        <w:t xml:space="preserve"> pluviometri AIMAG</w:t>
      </w:r>
      <w:r w:rsidR="00735419">
        <w:rPr>
          <w:sz w:val="23"/>
          <w:szCs w:val="23"/>
        </w:rPr>
        <w:t xml:space="preserve"> installati in tutti i Comuni in gestione con serie storiche di dati di almeno 20 anni con frequenza di registrazione 5 minuti</w:t>
      </w:r>
      <w:r>
        <w:rPr>
          <w:sz w:val="23"/>
          <w:szCs w:val="23"/>
        </w:rPr>
        <w:t xml:space="preserve">, </w:t>
      </w:r>
      <w:r w:rsidR="00735419">
        <w:rPr>
          <w:sz w:val="23"/>
          <w:szCs w:val="23"/>
        </w:rPr>
        <w:t xml:space="preserve">n.7 pluviometri </w:t>
      </w:r>
      <w:r>
        <w:rPr>
          <w:sz w:val="23"/>
          <w:szCs w:val="23"/>
        </w:rPr>
        <w:t xml:space="preserve">ARPA </w:t>
      </w:r>
      <w:r w:rsidR="00735419">
        <w:rPr>
          <w:sz w:val="23"/>
          <w:szCs w:val="23"/>
        </w:rPr>
        <w:t xml:space="preserve">– ER (Albareto dal 2005 al 2019 con frequenza di registrazione 15 minuti, Cortile di Carpi dal 2007 al 2019 con frequenza di registrazione 15 minuti, Marzaglia dal 2008 al 2019 con frequenza di registrazione di 15 minuti, Modena dal 2005 al 2019 con frequenza di registrazione di 15 minuti, Ponte </w:t>
      </w:r>
      <w:proofErr w:type="spellStart"/>
      <w:r w:rsidR="00735419">
        <w:rPr>
          <w:sz w:val="23"/>
          <w:szCs w:val="23"/>
        </w:rPr>
        <w:t>Bacchello</w:t>
      </w:r>
      <w:proofErr w:type="spellEnd"/>
      <w:r w:rsidR="00735419">
        <w:rPr>
          <w:sz w:val="23"/>
          <w:szCs w:val="23"/>
        </w:rPr>
        <w:t xml:space="preserve"> dal 2007 al 2019 con frequenza di registrazione di15 minuti, Rolo dal 2007 al 2019 con frequenza di registrazione di 15 minuti, San Felice sul Panaro dal 2005 al 2019 con frequenza di registrazione di 15 minuti</w:t>
      </w:r>
      <w:r w:rsidR="006855F6">
        <w:rPr>
          <w:sz w:val="23"/>
          <w:szCs w:val="23"/>
        </w:rPr>
        <w:t>)</w:t>
      </w:r>
      <w:r w:rsidR="00735419">
        <w:rPr>
          <w:sz w:val="23"/>
          <w:szCs w:val="23"/>
        </w:rPr>
        <w:t>.</w:t>
      </w:r>
    </w:p>
    <w:p w:rsidR="00D1230C" w:rsidRDefault="00D1230C" w:rsidP="00D1230C">
      <w:pPr>
        <w:pStyle w:val="Default"/>
        <w:spacing w:before="120"/>
        <w:jc w:val="both"/>
        <w:rPr>
          <w:sz w:val="23"/>
          <w:szCs w:val="23"/>
        </w:rPr>
      </w:pPr>
      <w:r>
        <w:rPr>
          <w:sz w:val="23"/>
          <w:szCs w:val="23"/>
        </w:rPr>
        <w:t xml:space="preserve">Le elaborazioni statistiche effettuate hanno ottenuto i seguenti risultati: </w:t>
      </w:r>
    </w:p>
    <w:p w:rsidR="00A30545" w:rsidRDefault="00A30545" w:rsidP="00D1230C">
      <w:pPr>
        <w:pStyle w:val="Default"/>
        <w:spacing w:before="120"/>
        <w:jc w:val="both"/>
        <w:rPr>
          <w:sz w:val="23"/>
          <w:szCs w:val="23"/>
          <w:u w:val="single"/>
        </w:rPr>
      </w:pPr>
    </w:p>
    <w:p w:rsidR="00D1230C" w:rsidRDefault="00D1230C" w:rsidP="00D1230C">
      <w:pPr>
        <w:pStyle w:val="Default"/>
        <w:spacing w:before="120"/>
        <w:jc w:val="both"/>
        <w:rPr>
          <w:sz w:val="23"/>
          <w:szCs w:val="23"/>
          <w:u w:val="single"/>
        </w:rPr>
      </w:pPr>
      <w:r>
        <w:rPr>
          <w:sz w:val="23"/>
          <w:szCs w:val="23"/>
          <w:u w:val="single"/>
        </w:rPr>
        <w:t xml:space="preserve">Curva di possibilità pluviometrica </w:t>
      </w:r>
    </w:p>
    <w:p w:rsidR="006855F6" w:rsidRPr="006855F6" w:rsidRDefault="006855F6" w:rsidP="006855F6">
      <w:pPr>
        <w:pStyle w:val="Default"/>
        <w:rPr>
          <w:sz w:val="23"/>
          <w:szCs w:val="23"/>
        </w:rPr>
      </w:pPr>
    </w:p>
    <w:p w:rsidR="00D1230C" w:rsidRDefault="006855F6" w:rsidP="006855F6">
      <w:pPr>
        <w:rPr>
          <w:rFonts w:ascii="Times New Roman" w:hAnsi="Times New Roman" w:cs="Times New Roman"/>
          <w:color w:val="000000"/>
          <w:sz w:val="23"/>
          <w:szCs w:val="23"/>
        </w:rPr>
      </w:pPr>
      <w:r w:rsidRPr="006855F6">
        <w:rPr>
          <w:rFonts w:ascii="Times New Roman" w:hAnsi="Times New Roman" w:cs="Times New Roman"/>
          <w:color w:val="000000"/>
          <w:sz w:val="23"/>
          <w:szCs w:val="23"/>
        </w:rPr>
        <w:t xml:space="preserve"> La curva di possibilità pluviometrica risultante, per un tempo di ritorno pari a </w:t>
      </w:r>
      <w:r w:rsidRPr="006855F6">
        <w:rPr>
          <w:rFonts w:ascii="Times New Roman" w:hAnsi="Times New Roman" w:cs="Times New Roman"/>
          <w:b/>
          <w:color w:val="000000"/>
          <w:sz w:val="23"/>
          <w:szCs w:val="23"/>
          <w:u w:val="single"/>
        </w:rPr>
        <w:t>20 anni</w:t>
      </w:r>
      <w:r w:rsidRPr="006855F6">
        <w:rPr>
          <w:rFonts w:ascii="Times New Roman" w:hAnsi="Times New Roman" w:cs="Times New Roman"/>
          <w:color w:val="000000"/>
          <w:sz w:val="23"/>
          <w:szCs w:val="23"/>
        </w:rPr>
        <w:t>, è caratterizzata dai seguenti valori dei parametri a e n:</w:t>
      </w:r>
    </w:p>
    <w:tbl>
      <w:tblPr>
        <w:tblStyle w:val="Grigliatabella"/>
        <w:tblW w:w="0" w:type="auto"/>
        <w:tblLook w:val="04A0" w:firstRow="1" w:lastRow="0" w:firstColumn="1" w:lastColumn="0" w:noHBand="0" w:noVBand="1"/>
      </w:tblPr>
      <w:tblGrid>
        <w:gridCol w:w="2835"/>
        <w:gridCol w:w="2835"/>
      </w:tblGrid>
      <w:tr w:rsidR="006855F6" w:rsidTr="00FE5A84">
        <w:tc>
          <w:tcPr>
            <w:tcW w:w="2835" w:type="dxa"/>
          </w:tcPr>
          <w:p w:rsidR="006855F6" w:rsidRDefault="006855F6" w:rsidP="00FE5A84">
            <w:pPr>
              <w:jc w:val="center"/>
              <w:rPr>
                <w:rFonts w:ascii="Times New Roman" w:hAnsi="Times New Roman" w:cs="Times New Roman"/>
                <w:color w:val="000000"/>
                <w:sz w:val="23"/>
                <w:szCs w:val="23"/>
              </w:rPr>
            </w:pPr>
            <w:r>
              <w:rPr>
                <w:rFonts w:ascii="Times New Roman" w:hAnsi="Times New Roman" w:cs="Times New Roman"/>
                <w:color w:val="000000"/>
                <w:sz w:val="23"/>
                <w:szCs w:val="23"/>
              </w:rPr>
              <w:t>pioggia durata ≤ 1 ora</w:t>
            </w:r>
          </w:p>
        </w:tc>
        <w:tc>
          <w:tcPr>
            <w:tcW w:w="2835" w:type="dxa"/>
          </w:tcPr>
          <w:p w:rsidR="006855F6" w:rsidRDefault="00FE5A84" w:rsidP="00FE5A84">
            <w:pPr>
              <w:jc w:val="center"/>
              <w:rPr>
                <w:rFonts w:ascii="Times New Roman" w:hAnsi="Times New Roman" w:cs="Times New Roman"/>
                <w:color w:val="000000"/>
                <w:sz w:val="23"/>
                <w:szCs w:val="23"/>
              </w:rPr>
            </w:pPr>
            <w:r>
              <w:rPr>
                <w:rFonts w:ascii="Times New Roman" w:hAnsi="Times New Roman" w:cs="Times New Roman"/>
                <w:color w:val="000000"/>
                <w:sz w:val="23"/>
                <w:szCs w:val="23"/>
              </w:rPr>
              <w:t>p</w:t>
            </w:r>
            <w:r w:rsidR="006855F6">
              <w:rPr>
                <w:rFonts w:ascii="Times New Roman" w:hAnsi="Times New Roman" w:cs="Times New Roman"/>
                <w:color w:val="000000"/>
                <w:sz w:val="23"/>
                <w:szCs w:val="23"/>
              </w:rPr>
              <w:t>ioggia durata &gt; 1 ora</w:t>
            </w:r>
          </w:p>
        </w:tc>
      </w:tr>
      <w:tr w:rsidR="006855F6" w:rsidTr="00FE5A84">
        <w:tc>
          <w:tcPr>
            <w:tcW w:w="2835" w:type="dxa"/>
          </w:tcPr>
          <w:p w:rsidR="006855F6" w:rsidRDefault="006855F6" w:rsidP="00FE5A84">
            <w:pPr>
              <w:jc w:val="center"/>
              <w:rPr>
                <w:rFonts w:ascii="Times New Roman" w:hAnsi="Times New Roman" w:cs="Times New Roman"/>
                <w:color w:val="000000"/>
                <w:sz w:val="23"/>
                <w:szCs w:val="23"/>
              </w:rPr>
            </w:pPr>
            <w:r>
              <w:rPr>
                <w:rFonts w:ascii="Times New Roman" w:hAnsi="Times New Roman" w:cs="Times New Roman"/>
                <w:color w:val="000000"/>
                <w:sz w:val="23"/>
                <w:szCs w:val="23"/>
              </w:rPr>
              <w:t>a = 51,599</w:t>
            </w:r>
          </w:p>
        </w:tc>
        <w:tc>
          <w:tcPr>
            <w:tcW w:w="2835" w:type="dxa"/>
          </w:tcPr>
          <w:p w:rsidR="006855F6" w:rsidRDefault="006855F6" w:rsidP="00FE5A84">
            <w:pPr>
              <w:jc w:val="center"/>
              <w:rPr>
                <w:rFonts w:ascii="Times New Roman" w:hAnsi="Times New Roman" w:cs="Times New Roman"/>
                <w:color w:val="000000"/>
                <w:sz w:val="23"/>
                <w:szCs w:val="23"/>
              </w:rPr>
            </w:pPr>
            <w:r>
              <w:rPr>
                <w:rFonts w:ascii="Times New Roman" w:hAnsi="Times New Roman" w:cs="Times New Roman"/>
                <w:color w:val="000000"/>
                <w:sz w:val="23"/>
                <w:szCs w:val="23"/>
              </w:rPr>
              <w:t>a = 51,599</w:t>
            </w:r>
          </w:p>
        </w:tc>
      </w:tr>
      <w:tr w:rsidR="006855F6" w:rsidTr="00FE5A84">
        <w:tc>
          <w:tcPr>
            <w:tcW w:w="2835" w:type="dxa"/>
          </w:tcPr>
          <w:p w:rsidR="006855F6" w:rsidRDefault="006855F6" w:rsidP="00FE5A84">
            <w:pPr>
              <w:jc w:val="center"/>
              <w:rPr>
                <w:rFonts w:ascii="Times New Roman" w:hAnsi="Times New Roman" w:cs="Times New Roman"/>
                <w:color w:val="000000"/>
                <w:sz w:val="23"/>
                <w:szCs w:val="23"/>
              </w:rPr>
            </w:pPr>
            <w:r>
              <w:rPr>
                <w:rFonts w:ascii="Times New Roman" w:hAnsi="Times New Roman" w:cs="Times New Roman"/>
                <w:color w:val="000000"/>
                <w:sz w:val="23"/>
                <w:szCs w:val="23"/>
              </w:rPr>
              <w:t>n = 0,401</w:t>
            </w:r>
          </w:p>
        </w:tc>
        <w:tc>
          <w:tcPr>
            <w:tcW w:w="2835" w:type="dxa"/>
          </w:tcPr>
          <w:p w:rsidR="006855F6" w:rsidRDefault="006855F6" w:rsidP="00FE5A84">
            <w:pPr>
              <w:jc w:val="center"/>
              <w:rPr>
                <w:rFonts w:ascii="Times New Roman" w:hAnsi="Times New Roman" w:cs="Times New Roman"/>
                <w:color w:val="000000"/>
                <w:sz w:val="23"/>
                <w:szCs w:val="23"/>
              </w:rPr>
            </w:pPr>
            <w:r>
              <w:rPr>
                <w:rFonts w:ascii="Times New Roman" w:hAnsi="Times New Roman" w:cs="Times New Roman"/>
                <w:color w:val="000000"/>
                <w:sz w:val="23"/>
                <w:szCs w:val="23"/>
              </w:rPr>
              <w:t>n = 0,182</w:t>
            </w:r>
          </w:p>
        </w:tc>
      </w:tr>
    </w:tbl>
    <w:p w:rsidR="006855F6" w:rsidRPr="006855F6" w:rsidRDefault="006855F6" w:rsidP="006855F6">
      <w:pPr>
        <w:rPr>
          <w:rFonts w:ascii="Times New Roman" w:hAnsi="Times New Roman" w:cs="Times New Roman"/>
          <w:color w:val="000000"/>
          <w:sz w:val="23"/>
          <w:szCs w:val="23"/>
        </w:rPr>
      </w:pPr>
    </w:p>
    <w:p w:rsidR="00D1230C" w:rsidRDefault="00D1230C" w:rsidP="00D1230C">
      <w:pPr>
        <w:pStyle w:val="Default"/>
        <w:spacing w:before="120"/>
        <w:jc w:val="both"/>
      </w:pPr>
      <w:proofErr w:type="spellStart"/>
      <w:r>
        <w:rPr>
          <w:sz w:val="23"/>
          <w:szCs w:val="23"/>
          <w:u w:val="single"/>
        </w:rPr>
        <w:t>Ietogrammi</w:t>
      </w:r>
      <w:proofErr w:type="spellEnd"/>
      <w:r>
        <w:rPr>
          <w:sz w:val="23"/>
          <w:szCs w:val="23"/>
          <w:u w:val="single"/>
        </w:rPr>
        <w:t xml:space="preserve"> sintetici </w:t>
      </w:r>
    </w:p>
    <w:p w:rsidR="00D1230C" w:rsidRDefault="00D1230C" w:rsidP="00D1230C">
      <w:pPr>
        <w:pStyle w:val="Default"/>
        <w:spacing w:before="120"/>
        <w:jc w:val="both"/>
        <w:rPr>
          <w:sz w:val="23"/>
          <w:szCs w:val="23"/>
        </w:rPr>
      </w:pPr>
      <w:r>
        <w:rPr>
          <w:sz w:val="23"/>
          <w:szCs w:val="23"/>
        </w:rPr>
        <w:t xml:space="preserve">A partire da questa curva sono stati prodotti alcuni </w:t>
      </w:r>
      <w:proofErr w:type="spellStart"/>
      <w:r>
        <w:rPr>
          <w:sz w:val="23"/>
          <w:szCs w:val="23"/>
        </w:rPr>
        <w:t>ietogrammi</w:t>
      </w:r>
      <w:proofErr w:type="spellEnd"/>
      <w:r>
        <w:rPr>
          <w:sz w:val="23"/>
          <w:szCs w:val="23"/>
        </w:rPr>
        <w:t xml:space="preserve"> (ovvero rappresentazioni dell’andamento dell’intensità della pioggia nel tempo), da utilizzarsi come riferimento nella progettazione e nella verifica delle opere di fognatura. </w:t>
      </w:r>
    </w:p>
    <w:p w:rsidR="00D1230C" w:rsidRDefault="00D1230C" w:rsidP="00D1230C">
      <w:pPr>
        <w:pStyle w:val="Default"/>
        <w:spacing w:before="120"/>
        <w:jc w:val="both"/>
        <w:rPr>
          <w:sz w:val="23"/>
          <w:szCs w:val="23"/>
        </w:rPr>
      </w:pPr>
      <w:r>
        <w:rPr>
          <w:sz w:val="23"/>
          <w:szCs w:val="23"/>
        </w:rPr>
        <w:t xml:space="preserve">Questi eventi di pioggia si definiscono sintetici in quanto si tratta di eventi fittizi di forma regolare derivati da procedimenti matematici volti a rappresentare con un singolo evento la pioggia caratteristica per un certo tempo di ritorno e una determinata durata. </w:t>
      </w:r>
    </w:p>
    <w:p w:rsidR="00D1230C" w:rsidRDefault="00D1230C" w:rsidP="00D1230C">
      <w:pPr>
        <w:pStyle w:val="Default"/>
        <w:spacing w:before="120"/>
        <w:jc w:val="both"/>
        <w:rPr>
          <w:sz w:val="23"/>
          <w:szCs w:val="23"/>
        </w:rPr>
      </w:pPr>
      <w:r>
        <w:rPr>
          <w:sz w:val="23"/>
          <w:szCs w:val="23"/>
        </w:rPr>
        <w:t xml:space="preserve">Sono state elaborati 5 </w:t>
      </w:r>
      <w:proofErr w:type="spellStart"/>
      <w:r>
        <w:rPr>
          <w:sz w:val="23"/>
          <w:szCs w:val="23"/>
        </w:rPr>
        <w:t>ietogrammi</w:t>
      </w:r>
      <w:proofErr w:type="spellEnd"/>
      <w:r>
        <w:rPr>
          <w:sz w:val="23"/>
          <w:szCs w:val="23"/>
        </w:rPr>
        <w:t xml:space="preserve"> costanti, uno per ognuna delle seguenti durate: 15 minu</w:t>
      </w:r>
      <w:bookmarkStart w:id="0" w:name="_GoBack"/>
      <w:bookmarkEnd w:id="0"/>
      <w:r>
        <w:rPr>
          <w:sz w:val="23"/>
          <w:szCs w:val="23"/>
        </w:rPr>
        <w:t>ti, 30 minuti, 60 minuti, 120 minuti, 180 minuti, 240 minuti.</w:t>
      </w:r>
    </w:p>
    <w:p w:rsidR="00FE5A84" w:rsidRDefault="00FE5A84" w:rsidP="00D1230C">
      <w:pPr>
        <w:pStyle w:val="Default"/>
        <w:spacing w:before="120"/>
        <w:jc w:val="both"/>
        <w:rPr>
          <w:sz w:val="23"/>
          <w:szCs w:val="23"/>
        </w:rPr>
      </w:pPr>
    </w:p>
    <w:tbl>
      <w:tblPr>
        <w:tblStyle w:val="Grigliatabella"/>
        <w:tblW w:w="0" w:type="auto"/>
        <w:tblLook w:val="04A0" w:firstRow="1" w:lastRow="0" w:firstColumn="1" w:lastColumn="0" w:noHBand="0" w:noVBand="1"/>
      </w:tblPr>
      <w:tblGrid>
        <w:gridCol w:w="2835"/>
        <w:gridCol w:w="2835"/>
      </w:tblGrid>
      <w:tr w:rsidR="00FE5A84" w:rsidTr="00FE5A84">
        <w:tc>
          <w:tcPr>
            <w:tcW w:w="2835" w:type="dxa"/>
            <w:vAlign w:val="center"/>
          </w:tcPr>
          <w:p w:rsidR="00FE5A84" w:rsidRDefault="00FE5A84" w:rsidP="00FE5A84">
            <w:pPr>
              <w:pStyle w:val="Default"/>
              <w:spacing w:before="120"/>
              <w:jc w:val="center"/>
              <w:rPr>
                <w:sz w:val="23"/>
                <w:szCs w:val="23"/>
              </w:rPr>
            </w:pPr>
            <w:r>
              <w:rPr>
                <w:sz w:val="23"/>
                <w:szCs w:val="23"/>
              </w:rPr>
              <w:t>durata [minuti]</w:t>
            </w:r>
          </w:p>
        </w:tc>
        <w:tc>
          <w:tcPr>
            <w:tcW w:w="2835" w:type="dxa"/>
            <w:vAlign w:val="center"/>
          </w:tcPr>
          <w:p w:rsidR="00FE5A84" w:rsidRDefault="00341B3F" w:rsidP="00FE5A84">
            <w:pPr>
              <w:pStyle w:val="Default"/>
              <w:spacing w:before="120"/>
              <w:jc w:val="center"/>
              <w:rPr>
                <w:sz w:val="23"/>
                <w:szCs w:val="23"/>
              </w:rPr>
            </w:pPr>
            <w:r>
              <w:rPr>
                <w:sz w:val="23"/>
                <w:szCs w:val="23"/>
              </w:rPr>
              <w:t>intensità</w:t>
            </w:r>
            <w:r w:rsidR="00FE5A84">
              <w:rPr>
                <w:sz w:val="23"/>
                <w:szCs w:val="23"/>
              </w:rPr>
              <w:t xml:space="preserve"> [mm/h]</w:t>
            </w:r>
          </w:p>
        </w:tc>
      </w:tr>
      <w:tr w:rsidR="00FE5A84" w:rsidTr="00341B3F">
        <w:tc>
          <w:tcPr>
            <w:tcW w:w="2835" w:type="dxa"/>
            <w:shd w:val="clear" w:color="auto" w:fill="auto"/>
            <w:vAlign w:val="center"/>
          </w:tcPr>
          <w:p w:rsidR="00FE5A84" w:rsidRDefault="00FE5A84" w:rsidP="00FE5A84">
            <w:pPr>
              <w:pStyle w:val="Default"/>
              <w:spacing w:before="120"/>
              <w:jc w:val="center"/>
              <w:rPr>
                <w:sz w:val="23"/>
                <w:szCs w:val="23"/>
              </w:rPr>
            </w:pPr>
            <w:r>
              <w:rPr>
                <w:sz w:val="23"/>
                <w:szCs w:val="23"/>
              </w:rPr>
              <w:t>15</w:t>
            </w:r>
          </w:p>
        </w:tc>
        <w:tc>
          <w:tcPr>
            <w:tcW w:w="2835" w:type="dxa"/>
            <w:shd w:val="clear" w:color="auto" w:fill="auto"/>
            <w:vAlign w:val="center"/>
          </w:tcPr>
          <w:p w:rsidR="00FE5A84" w:rsidRPr="00341B3F" w:rsidRDefault="00341B3F" w:rsidP="00341B3F">
            <w:pPr>
              <w:pStyle w:val="Default"/>
              <w:spacing w:before="120"/>
              <w:jc w:val="center"/>
              <w:rPr>
                <w:sz w:val="23"/>
                <w:szCs w:val="23"/>
              </w:rPr>
            </w:pPr>
            <w:r w:rsidRPr="00341B3F">
              <w:rPr>
                <w:sz w:val="23"/>
                <w:szCs w:val="23"/>
              </w:rPr>
              <w:t>118,381</w:t>
            </w:r>
          </w:p>
        </w:tc>
      </w:tr>
      <w:tr w:rsidR="00FE5A84" w:rsidTr="00341B3F">
        <w:tc>
          <w:tcPr>
            <w:tcW w:w="2835" w:type="dxa"/>
            <w:shd w:val="clear" w:color="auto" w:fill="auto"/>
            <w:vAlign w:val="center"/>
          </w:tcPr>
          <w:p w:rsidR="00FE5A84" w:rsidRDefault="00FE5A84" w:rsidP="00FE5A84">
            <w:pPr>
              <w:pStyle w:val="Default"/>
              <w:spacing w:before="120"/>
              <w:jc w:val="center"/>
              <w:rPr>
                <w:sz w:val="23"/>
                <w:szCs w:val="23"/>
              </w:rPr>
            </w:pPr>
            <w:r>
              <w:rPr>
                <w:sz w:val="23"/>
                <w:szCs w:val="23"/>
              </w:rPr>
              <w:t>30</w:t>
            </w:r>
          </w:p>
        </w:tc>
        <w:tc>
          <w:tcPr>
            <w:tcW w:w="2835" w:type="dxa"/>
            <w:shd w:val="clear" w:color="auto" w:fill="auto"/>
            <w:vAlign w:val="center"/>
          </w:tcPr>
          <w:p w:rsidR="00FE5A84" w:rsidRPr="00341B3F" w:rsidRDefault="00341B3F" w:rsidP="00341B3F">
            <w:pPr>
              <w:pStyle w:val="Default"/>
              <w:spacing w:before="120"/>
              <w:jc w:val="center"/>
              <w:rPr>
                <w:sz w:val="23"/>
                <w:szCs w:val="23"/>
              </w:rPr>
            </w:pPr>
            <w:r w:rsidRPr="00341B3F">
              <w:rPr>
                <w:sz w:val="23"/>
                <w:szCs w:val="23"/>
              </w:rPr>
              <w:t>78,157</w:t>
            </w:r>
          </w:p>
        </w:tc>
      </w:tr>
      <w:tr w:rsidR="00FE5A84" w:rsidTr="00341B3F">
        <w:tc>
          <w:tcPr>
            <w:tcW w:w="2835" w:type="dxa"/>
            <w:shd w:val="clear" w:color="auto" w:fill="auto"/>
            <w:vAlign w:val="center"/>
          </w:tcPr>
          <w:p w:rsidR="00FE5A84" w:rsidRDefault="00FE5A84" w:rsidP="00FE5A84">
            <w:pPr>
              <w:pStyle w:val="Default"/>
              <w:spacing w:before="120"/>
              <w:jc w:val="center"/>
              <w:rPr>
                <w:sz w:val="23"/>
                <w:szCs w:val="23"/>
              </w:rPr>
            </w:pPr>
            <w:r>
              <w:rPr>
                <w:sz w:val="23"/>
                <w:szCs w:val="23"/>
              </w:rPr>
              <w:t>60</w:t>
            </w:r>
          </w:p>
        </w:tc>
        <w:tc>
          <w:tcPr>
            <w:tcW w:w="2835" w:type="dxa"/>
            <w:shd w:val="clear" w:color="auto" w:fill="auto"/>
            <w:vAlign w:val="center"/>
          </w:tcPr>
          <w:p w:rsidR="00FE5A84" w:rsidRPr="00341B3F" w:rsidRDefault="00341B3F" w:rsidP="00341B3F">
            <w:pPr>
              <w:pStyle w:val="Default"/>
              <w:spacing w:before="120"/>
              <w:jc w:val="center"/>
              <w:rPr>
                <w:sz w:val="23"/>
                <w:szCs w:val="23"/>
              </w:rPr>
            </w:pPr>
            <w:r w:rsidRPr="00341B3F">
              <w:rPr>
                <w:sz w:val="23"/>
                <w:szCs w:val="23"/>
              </w:rPr>
              <w:t>51,600</w:t>
            </w:r>
          </w:p>
        </w:tc>
      </w:tr>
      <w:tr w:rsidR="00FE5A84" w:rsidTr="00341B3F">
        <w:tc>
          <w:tcPr>
            <w:tcW w:w="2835" w:type="dxa"/>
            <w:shd w:val="clear" w:color="auto" w:fill="auto"/>
            <w:vAlign w:val="center"/>
          </w:tcPr>
          <w:p w:rsidR="00FE5A84" w:rsidRDefault="00FE5A84" w:rsidP="00FE5A84">
            <w:pPr>
              <w:pStyle w:val="Default"/>
              <w:spacing w:before="120"/>
              <w:jc w:val="center"/>
              <w:rPr>
                <w:sz w:val="23"/>
                <w:szCs w:val="23"/>
              </w:rPr>
            </w:pPr>
            <w:r>
              <w:rPr>
                <w:sz w:val="23"/>
                <w:szCs w:val="23"/>
              </w:rPr>
              <w:t>120</w:t>
            </w:r>
          </w:p>
        </w:tc>
        <w:tc>
          <w:tcPr>
            <w:tcW w:w="2835" w:type="dxa"/>
            <w:shd w:val="clear" w:color="auto" w:fill="auto"/>
            <w:vAlign w:val="center"/>
          </w:tcPr>
          <w:p w:rsidR="00FE5A84" w:rsidRPr="00341B3F" w:rsidRDefault="00341B3F" w:rsidP="00341B3F">
            <w:pPr>
              <w:pStyle w:val="Default"/>
              <w:spacing w:before="120"/>
              <w:jc w:val="center"/>
              <w:rPr>
                <w:sz w:val="23"/>
                <w:szCs w:val="23"/>
              </w:rPr>
            </w:pPr>
            <w:r w:rsidRPr="00341B3F">
              <w:rPr>
                <w:sz w:val="23"/>
                <w:szCs w:val="23"/>
              </w:rPr>
              <w:t>29,269</w:t>
            </w:r>
          </w:p>
        </w:tc>
      </w:tr>
      <w:tr w:rsidR="00FE5A84" w:rsidTr="00341B3F">
        <w:tc>
          <w:tcPr>
            <w:tcW w:w="2835" w:type="dxa"/>
            <w:shd w:val="clear" w:color="auto" w:fill="auto"/>
            <w:vAlign w:val="center"/>
          </w:tcPr>
          <w:p w:rsidR="00FE5A84" w:rsidRDefault="00FE5A84" w:rsidP="00FE5A84">
            <w:pPr>
              <w:pStyle w:val="Default"/>
              <w:spacing w:before="120"/>
              <w:jc w:val="center"/>
              <w:rPr>
                <w:sz w:val="23"/>
                <w:szCs w:val="23"/>
              </w:rPr>
            </w:pPr>
            <w:r>
              <w:rPr>
                <w:sz w:val="23"/>
                <w:szCs w:val="23"/>
              </w:rPr>
              <w:t>180</w:t>
            </w:r>
          </w:p>
        </w:tc>
        <w:tc>
          <w:tcPr>
            <w:tcW w:w="2835" w:type="dxa"/>
            <w:shd w:val="clear" w:color="auto" w:fill="auto"/>
            <w:vAlign w:val="center"/>
          </w:tcPr>
          <w:p w:rsidR="00FE5A84" w:rsidRPr="00341B3F" w:rsidRDefault="00341B3F" w:rsidP="00341B3F">
            <w:pPr>
              <w:pStyle w:val="Default"/>
              <w:spacing w:before="120"/>
              <w:jc w:val="center"/>
              <w:rPr>
                <w:sz w:val="23"/>
                <w:szCs w:val="23"/>
              </w:rPr>
            </w:pPr>
            <w:r w:rsidRPr="00341B3F">
              <w:rPr>
                <w:sz w:val="23"/>
                <w:szCs w:val="23"/>
              </w:rPr>
              <w:t>21,007</w:t>
            </w:r>
          </w:p>
        </w:tc>
      </w:tr>
      <w:tr w:rsidR="00FE5A84" w:rsidTr="00341B3F">
        <w:tc>
          <w:tcPr>
            <w:tcW w:w="2835" w:type="dxa"/>
            <w:shd w:val="clear" w:color="auto" w:fill="auto"/>
            <w:vAlign w:val="center"/>
          </w:tcPr>
          <w:p w:rsidR="00FE5A84" w:rsidRDefault="00FE5A84" w:rsidP="00FE5A84">
            <w:pPr>
              <w:pStyle w:val="Default"/>
              <w:spacing w:before="120"/>
              <w:jc w:val="center"/>
              <w:rPr>
                <w:sz w:val="23"/>
                <w:szCs w:val="23"/>
              </w:rPr>
            </w:pPr>
            <w:r>
              <w:rPr>
                <w:sz w:val="23"/>
                <w:szCs w:val="23"/>
              </w:rPr>
              <w:t>240</w:t>
            </w:r>
          </w:p>
        </w:tc>
        <w:tc>
          <w:tcPr>
            <w:tcW w:w="2835" w:type="dxa"/>
            <w:shd w:val="clear" w:color="auto" w:fill="auto"/>
            <w:vAlign w:val="center"/>
          </w:tcPr>
          <w:p w:rsidR="00FE5A84" w:rsidRPr="00341B3F" w:rsidRDefault="00341B3F" w:rsidP="00FE5A84">
            <w:pPr>
              <w:pStyle w:val="Default"/>
              <w:spacing w:before="120"/>
              <w:jc w:val="center"/>
              <w:rPr>
                <w:sz w:val="23"/>
                <w:szCs w:val="23"/>
              </w:rPr>
            </w:pPr>
            <w:r w:rsidRPr="00341B3F">
              <w:rPr>
                <w:sz w:val="23"/>
                <w:szCs w:val="23"/>
              </w:rPr>
              <w:t>16,602</w:t>
            </w:r>
          </w:p>
        </w:tc>
      </w:tr>
    </w:tbl>
    <w:p w:rsidR="00FE5A84" w:rsidRDefault="00FE5A84" w:rsidP="00D1230C">
      <w:pPr>
        <w:pStyle w:val="Default"/>
        <w:spacing w:before="120"/>
        <w:jc w:val="both"/>
        <w:rPr>
          <w:sz w:val="23"/>
          <w:szCs w:val="23"/>
        </w:rPr>
      </w:pPr>
    </w:p>
    <w:p w:rsidR="00D1230C" w:rsidRDefault="00D1230C" w:rsidP="00D1230C">
      <w:pPr>
        <w:pStyle w:val="Default"/>
        <w:spacing w:before="120"/>
        <w:jc w:val="both"/>
        <w:rPr>
          <w:sz w:val="23"/>
          <w:szCs w:val="23"/>
        </w:rPr>
      </w:pPr>
      <w:r>
        <w:rPr>
          <w:sz w:val="23"/>
          <w:szCs w:val="23"/>
        </w:rPr>
        <w:t xml:space="preserve">È stato inoltre costruito uno </w:t>
      </w:r>
      <w:proofErr w:type="spellStart"/>
      <w:r>
        <w:rPr>
          <w:sz w:val="23"/>
          <w:szCs w:val="23"/>
        </w:rPr>
        <w:t>ietogramma</w:t>
      </w:r>
      <w:proofErr w:type="spellEnd"/>
      <w:r>
        <w:rPr>
          <w:sz w:val="23"/>
          <w:szCs w:val="23"/>
        </w:rPr>
        <w:t xml:space="preserve"> di tipo Chicago di durata 240 minuti, con il picco di intensità collocato dopo 60 minuti dall’inizio dell’evento. Come noto, lo </w:t>
      </w:r>
      <w:proofErr w:type="spellStart"/>
      <w:r>
        <w:rPr>
          <w:sz w:val="23"/>
          <w:szCs w:val="23"/>
        </w:rPr>
        <w:t>ietogramma</w:t>
      </w:r>
      <w:proofErr w:type="spellEnd"/>
      <w:r>
        <w:rPr>
          <w:sz w:val="23"/>
          <w:szCs w:val="23"/>
        </w:rPr>
        <w:t xml:space="preserve"> Chicago è molto comodo in quanto permette di utilizzare un solo evento per caratterizzare un dato tempo di ritorno. È altresì noto però che esso rappresenta l’inviluppo di tutte le durate critiche, in pratica è come se all’interno dell’evento fossero raccolte le peggiori piogge per diverse durate e fissato TR. </w:t>
      </w:r>
    </w:p>
    <w:sectPr w:rsidR="00D12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3D"/>
    <w:rsid w:val="002A5657"/>
    <w:rsid w:val="00341B3F"/>
    <w:rsid w:val="0056023D"/>
    <w:rsid w:val="006855F6"/>
    <w:rsid w:val="00735419"/>
    <w:rsid w:val="009B19B1"/>
    <w:rsid w:val="00A30545"/>
    <w:rsid w:val="00D1230C"/>
    <w:rsid w:val="00FE5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4299"/>
  <w15:chartTrackingRefBased/>
  <w15:docId w15:val="{20E30601-06B9-4AD3-B30D-CF971273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1230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68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9358-45FF-46D9-9712-706729E5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377</Words>
  <Characters>2151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Bertolasi</dc:creator>
  <cp:keywords/>
  <dc:description/>
  <cp:lastModifiedBy>Giulia Farina</cp:lastModifiedBy>
  <cp:revision>5</cp:revision>
  <dcterms:created xsi:type="dcterms:W3CDTF">2020-07-06T09:25:00Z</dcterms:created>
  <dcterms:modified xsi:type="dcterms:W3CDTF">2020-07-06T13:44:00Z</dcterms:modified>
</cp:coreProperties>
</file>