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D70" w:rsidRDefault="002E3D70" w:rsidP="002E3D70">
      <w:pPr>
        <w:spacing w:after="0" w:line="240" w:lineRule="auto"/>
        <w:ind w:firstLine="40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F60436" w:rsidRPr="00F60436" w:rsidRDefault="00F60436" w:rsidP="002E3D70">
      <w:pPr>
        <w:spacing w:after="0" w:line="240" w:lineRule="auto"/>
        <w:ind w:firstLine="400"/>
        <w:jc w:val="both"/>
        <w:rPr>
          <w:rFonts w:ascii="Arial" w:hAnsi="Arial" w:cs="Arial"/>
          <w:b/>
        </w:rPr>
      </w:pPr>
      <w:r w:rsidRPr="00F60436">
        <w:rPr>
          <w:rFonts w:ascii="Arial" w:hAnsi="Arial" w:cs="Arial"/>
          <w:b/>
        </w:rPr>
        <w:t>ALLEGATO DICHIARAZIONE SOSTITUTIVA INTEGRATIVA DGUE</w:t>
      </w:r>
    </w:p>
    <w:p w:rsidR="002E3D70" w:rsidRPr="00F60436" w:rsidRDefault="002E3D70" w:rsidP="002E3D70">
      <w:pPr>
        <w:spacing w:after="0" w:line="240" w:lineRule="auto"/>
        <w:ind w:firstLine="400"/>
        <w:jc w:val="both"/>
        <w:rPr>
          <w:rFonts w:ascii="Arial" w:hAnsi="Arial" w:cs="Arial"/>
        </w:rPr>
      </w:pPr>
    </w:p>
    <w:p w:rsidR="002E3D70" w:rsidRPr="00F60436" w:rsidRDefault="002E3D70" w:rsidP="002E3D70">
      <w:pPr>
        <w:spacing w:after="0" w:line="240" w:lineRule="auto"/>
        <w:ind w:firstLine="400"/>
        <w:jc w:val="both"/>
        <w:rPr>
          <w:rFonts w:ascii="Arial" w:hAnsi="Arial" w:cs="Arial"/>
        </w:rPr>
      </w:pP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Il sottoscritto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bookmarkEnd w:id="1"/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Nato 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il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Residente in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via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n.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In qualità di (Titolare / Legale rappresentante)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Dell’Impresa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Con sede legale in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via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n.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F60436" w:rsidRPr="00F60436" w:rsidRDefault="00F60436" w:rsidP="00F6043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F60436">
        <w:rPr>
          <w:rFonts w:cs="Arial"/>
          <w:sz w:val="22"/>
          <w:szCs w:val="22"/>
        </w:rPr>
        <w:t xml:space="preserve">Con codice fiscale n.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  <w:r w:rsidRPr="00F60436">
        <w:rPr>
          <w:rFonts w:cs="Arial"/>
          <w:sz w:val="22"/>
          <w:szCs w:val="22"/>
        </w:rPr>
        <w:t xml:space="preserve"> P.IVA </w:t>
      </w:r>
      <w:r w:rsidRPr="00F60436"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60436">
        <w:rPr>
          <w:rFonts w:cs="Arial"/>
          <w:sz w:val="22"/>
          <w:szCs w:val="22"/>
        </w:rPr>
        <w:instrText xml:space="preserve"> FORMTEXT </w:instrText>
      </w:r>
      <w:r w:rsidRPr="00F60436">
        <w:rPr>
          <w:rFonts w:cs="Arial"/>
          <w:sz w:val="22"/>
          <w:szCs w:val="22"/>
        </w:rPr>
      </w:r>
      <w:r w:rsidRPr="00F60436">
        <w:rPr>
          <w:rFonts w:cs="Arial"/>
          <w:sz w:val="22"/>
          <w:szCs w:val="22"/>
        </w:rPr>
        <w:fldChar w:fldCharType="separate"/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noProof/>
          <w:sz w:val="22"/>
          <w:szCs w:val="22"/>
        </w:rPr>
        <w:t> </w:t>
      </w:r>
      <w:r w:rsidRPr="00F60436">
        <w:rPr>
          <w:rFonts w:cs="Arial"/>
          <w:sz w:val="22"/>
          <w:szCs w:val="22"/>
        </w:rPr>
        <w:fldChar w:fldCharType="end"/>
      </w:r>
    </w:p>
    <w:p w:rsidR="002E3D70" w:rsidRPr="00F60436" w:rsidRDefault="00F60436" w:rsidP="00F60436">
      <w:pPr>
        <w:spacing w:after="0" w:line="240" w:lineRule="auto"/>
        <w:ind w:firstLine="400"/>
        <w:jc w:val="center"/>
        <w:rPr>
          <w:rFonts w:ascii="Arial" w:hAnsi="Arial" w:cs="Arial"/>
          <w:b/>
        </w:rPr>
      </w:pPr>
      <w:r w:rsidRPr="00F60436">
        <w:rPr>
          <w:rFonts w:ascii="Arial" w:hAnsi="Arial" w:cs="Arial"/>
          <w:b/>
        </w:rPr>
        <w:t>DICHIARA</w:t>
      </w:r>
    </w:p>
    <w:p w:rsidR="002E3D70" w:rsidRPr="00F60436" w:rsidRDefault="002E3D70" w:rsidP="00F60436">
      <w:pPr>
        <w:spacing w:after="0" w:line="240" w:lineRule="auto"/>
        <w:ind w:firstLine="400"/>
        <w:jc w:val="center"/>
        <w:rPr>
          <w:rFonts w:ascii="Arial" w:hAnsi="Arial" w:cs="Arial"/>
          <w:b/>
        </w:rPr>
      </w:pP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C3133">
        <w:rPr>
          <w:rFonts w:ascii="Arial" w:hAnsi="Arial" w:cs="Arial"/>
          <w:sz w:val="22"/>
          <w:szCs w:val="22"/>
        </w:rPr>
        <w:t>a) l’inesistenza</w:t>
      </w:r>
      <w:r w:rsidRPr="000E7DA4">
        <w:rPr>
          <w:rFonts w:ascii="Arial" w:hAnsi="Arial" w:cs="Arial"/>
          <w:sz w:val="22"/>
          <w:szCs w:val="22"/>
        </w:rPr>
        <w:t xml:space="preserve"> delle seguenti cause di esclusione di cui all'art. 80, comma 1, lett. b-bis) </w:t>
      </w:r>
      <w:proofErr w:type="spellStart"/>
      <w:r w:rsidRPr="000E7DA4">
        <w:rPr>
          <w:rFonts w:ascii="Arial" w:hAnsi="Arial" w:cs="Arial"/>
          <w:sz w:val="22"/>
          <w:szCs w:val="22"/>
        </w:rPr>
        <w:t>D.lgs</w:t>
      </w:r>
      <w:proofErr w:type="spellEnd"/>
      <w:r w:rsidRPr="000E7DA4">
        <w:rPr>
          <w:rFonts w:ascii="Arial" w:hAnsi="Arial" w:cs="Arial"/>
          <w:sz w:val="22"/>
          <w:szCs w:val="22"/>
        </w:rPr>
        <w:t xml:space="preserve"> 50/2016: </w:t>
      </w: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di non aver reso false comunicazioni sociali di cui agli articoli 2621 e 2622 del codice civile; </w:t>
      </w: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>b) l’inesistenza delle seguenti cause di esclusione di cu</w:t>
      </w:r>
      <w:r w:rsidR="007E4B49">
        <w:rPr>
          <w:rFonts w:ascii="Arial" w:hAnsi="Arial" w:cs="Arial"/>
          <w:sz w:val="22"/>
          <w:szCs w:val="22"/>
        </w:rPr>
        <w:t xml:space="preserve">i all'art. 80, comma 5, lett. </w:t>
      </w:r>
      <w:r w:rsidR="00A74374">
        <w:rPr>
          <w:rFonts w:ascii="Arial" w:hAnsi="Arial" w:cs="Arial"/>
          <w:sz w:val="22"/>
          <w:szCs w:val="22"/>
        </w:rPr>
        <w:t xml:space="preserve"> c-bis), c-ter), c quater) </w:t>
      </w:r>
      <w:proofErr w:type="spellStart"/>
      <w:r w:rsidRPr="000E7DA4">
        <w:rPr>
          <w:rFonts w:ascii="Arial" w:hAnsi="Arial" w:cs="Arial"/>
          <w:sz w:val="22"/>
          <w:szCs w:val="22"/>
        </w:rPr>
        <w:t>D.lgs</w:t>
      </w:r>
      <w:proofErr w:type="spellEnd"/>
      <w:r w:rsidRPr="000E7DA4">
        <w:rPr>
          <w:rFonts w:ascii="Arial" w:hAnsi="Arial" w:cs="Arial"/>
          <w:sz w:val="22"/>
          <w:szCs w:val="22"/>
        </w:rPr>
        <w:t xml:space="preserve"> 50/2016: </w:t>
      </w:r>
    </w:p>
    <w:p w:rsidR="000E7DA4" w:rsidRPr="000E7DA4" w:rsidRDefault="000E7DA4" w:rsidP="000E7DA4">
      <w:pPr>
        <w:pStyle w:val="Default"/>
        <w:spacing w:after="21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  di non aver tentato di influenzare indebitamente il processo decisionale della stazione appaltante o di ottenere informazioni riservate a fini di proprio vantaggio; </w:t>
      </w:r>
    </w:p>
    <w:p w:rsidR="000E7DA4" w:rsidRPr="000E7DA4" w:rsidRDefault="000E7DA4" w:rsidP="000E7DA4">
      <w:pPr>
        <w:pStyle w:val="Default"/>
        <w:spacing w:after="21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di non aver fornito, anche per negligenza, informazioni false o fuorvianti suscettibili di influenzare le decisioni sull’esclusione, la selezione o l’aggiudicazione; </w:t>
      </w:r>
    </w:p>
    <w:p w:rsidR="000E7DA4" w:rsidRPr="000E7DA4" w:rsidRDefault="000E7DA4" w:rsidP="000E7DA4">
      <w:pPr>
        <w:pStyle w:val="Default"/>
        <w:spacing w:after="21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di non aver omesso le informazioni dovute ai fini del corretto svolgimento della procedura di selezione; </w:t>
      </w:r>
    </w:p>
    <w:p w:rsid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 di non aver commesso significative o persistenti carenze nell’esecuzione di un precedente contratto di appalto che ne hanno causato la risoluzione per inadempimento ovvero la condanna al risarcimento del danno o altre sanzioni comparabili; </w:t>
      </w:r>
    </w:p>
    <w:p w:rsidR="00A74374" w:rsidRPr="00A74374" w:rsidRDefault="00A7437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74374">
        <w:rPr>
          <w:rFonts w:ascii="Arial" w:hAnsi="Arial" w:cs="Arial"/>
          <w:sz w:val="22"/>
          <w:szCs w:val="22"/>
        </w:rPr>
        <w:t>di non aver commesso grave inadempimento nei confronti di uno o più subappaltatori, riconosciuto o accertato con sentenza passata in giudicato;</w:t>
      </w:r>
    </w:p>
    <w:p w:rsidR="000E7DA4" w:rsidRP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322B1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c) l’inesistenza delle seguenti cause di esclusione di cui all'art. 80, comma 5, lett. f </w:t>
      </w:r>
      <w:proofErr w:type="gramStart"/>
      <w:r w:rsidRPr="000E7DA4">
        <w:rPr>
          <w:rFonts w:ascii="Arial" w:hAnsi="Arial" w:cs="Arial"/>
          <w:sz w:val="22"/>
          <w:szCs w:val="22"/>
        </w:rPr>
        <w:t xml:space="preserve">bis) </w:t>
      </w:r>
      <w:r w:rsidR="001E17D1">
        <w:rPr>
          <w:rFonts w:ascii="Arial" w:hAnsi="Arial" w:cs="Arial"/>
          <w:sz w:val="22"/>
          <w:szCs w:val="22"/>
        </w:rPr>
        <w:t xml:space="preserve"> e</w:t>
      </w:r>
      <w:proofErr w:type="gramEnd"/>
      <w:r w:rsidR="001E17D1">
        <w:rPr>
          <w:rFonts w:ascii="Arial" w:hAnsi="Arial" w:cs="Arial"/>
          <w:sz w:val="22"/>
          <w:szCs w:val="22"/>
        </w:rPr>
        <w:t xml:space="preserve"> f ter)</w:t>
      </w:r>
    </w:p>
    <w:p w:rsidR="000E7DA4" w:rsidRDefault="000E7DA4" w:rsidP="000E7DA4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0E7DA4">
        <w:rPr>
          <w:rFonts w:ascii="Arial" w:hAnsi="Arial" w:cs="Arial"/>
          <w:sz w:val="22"/>
          <w:szCs w:val="22"/>
        </w:rPr>
        <w:t>D.lgs</w:t>
      </w:r>
      <w:proofErr w:type="spellEnd"/>
      <w:r w:rsidRPr="000E7DA4">
        <w:rPr>
          <w:rFonts w:ascii="Arial" w:hAnsi="Arial" w:cs="Arial"/>
          <w:sz w:val="22"/>
          <w:szCs w:val="22"/>
        </w:rPr>
        <w:t xml:space="preserve"> 50/2016: </w:t>
      </w:r>
    </w:p>
    <w:p w:rsidR="000E7DA4" w:rsidRPr="001E17D1" w:rsidRDefault="000E7DA4" w:rsidP="001E17D1">
      <w:pPr>
        <w:pStyle w:val="Default"/>
        <w:spacing w:after="13"/>
        <w:jc w:val="both"/>
        <w:rPr>
          <w:rFonts w:ascii="Arial" w:hAnsi="Arial" w:cs="Arial"/>
          <w:sz w:val="22"/>
          <w:szCs w:val="22"/>
        </w:rPr>
      </w:pPr>
      <w:r w:rsidRPr="000E7DA4">
        <w:rPr>
          <w:rFonts w:ascii="Arial" w:hAnsi="Arial" w:cs="Arial"/>
          <w:sz w:val="22"/>
          <w:szCs w:val="22"/>
        </w:rPr>
        <w:t xml:space="preserve">-  </w:t>
      </w:r>
      <w:r w:rsidRPr="001E17D1">
        <w:rPr>
          <w:rFonts w:ascii="Arial" w:hAnsi="Arial" w:cs="Arial"/>
          <w:sz w:val="22"/>
          <w:szCs w:val="22"/>
        </w:rPr>
        <w:t xml:space="preserve">di non aver presentato nella procedura di gara in corso e negli affidamenti di subappalti documentazione o dichiarazioni non veritiere; </w:t>
      </w:r>
    </w:p>
    <w:p w:rsidR="001E17D1" w:rsidRDefault="001E17D1" w:rsidP="001E17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E17D1">
        <w:rPr>
          <w:rFonts w:ascii="Arial" w:hAnsi="Arial" w:cs="Arial"/>
          <w:sz w:val="22"/>
          <w:szCs w:val="22"/>
        </w:rPr>
        <w:t xml:space="preserve">- di non essere iscritto nel casellario informatico tenuto dall'Osservatorio dell'ANAC per aver presentato false dichiarazioni o falsa documentazione nelle procedure di gara e </w:t>
      </w:r>
      <w:r>
        <w:rPr>
          <w:rFonts w:ascii="Arial" w:hAnsi="Arial" w:cs="Arial"/>
          <w:sz w:val="22"/>
          <w:szCs w:val="22"/>
        </w:rPr>
        <w:t>negli affidamenti di subappalti.</w:t>
      </w:r>
    </w:p>
    <w:p w:rsidR="00A74CD0" w:rsidRDefault="00A74CD0" w:rsidP="001E17D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74CD0" w:rsidRPr="00E0079F" w:rsidRDefault="00A74CD0" w:rsidP="00A74C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0079F">
        <w:rPr>
          <w:rFonts w:ascii="Arial" w:hAnsi="Arial" w:cs="Arial"/>
          <w:color w:val="auto"/>
          <w:sz w:val="22"/>
          <w:szCs w:val="22"/>
        </w:rPr>
        <w:t>d) insussistenza del divieto di cui all’art. 53, comma 16-ter, del d.lgs. del 30 marzo 2001, n. 165, introdotto dall’art. 1, comma 42, lett. l), della l. 6 novembre 2012, n. 190 (legge anticorruzione);</w:t>
      </w:r>
    </w:p>
    <w:p w:rsidR="00EC103D" w:rsidRDefault="00EC103D" w:rsidP="00A74C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74CD0" w:rsidRPr="00E0079F" w:rsidRDefault="00A74CD0" w:rsidP="00A74C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0079F">
        <w:rPr>
          <w:rFonts w:ascii="Arial" w:hAnsi="Arial" w:cs="Arial"/>
          <w:color w:val="auto"/>
          <w:sz w:val="22"/>
          <w:szCs w:val="22"/>
        </w:rPr>
        <w:t xml:space="preserve">e) insussistenza del procedimento interdittivo alla contrattazione con la pubblica amministrazione ed alla partecipazione a gare pubbliche previsto dall’art. 14 del </w:t>
      </w:r>
      <w:proofErr w:type="spellStart"/>
      <w:r w:rsidRPr="00E0079F">
        <w:rPr>
          <w:rFonts w:ascii="Arial" w:hAnsi="Arial" w:cs="Arial"/>
          <w:color w:val="auto"/>
          <w:sz w:val="22"/>
          <w:szCs w:val="22"/>
        </w:rPr>
        <w:t>D.Lgs.</w:t>
      </w:r>
      <w:proofErr w:type="spellEnd"/>
      <w:r w:rsidRPr="00E0079F">
        <w:rPr>
          <w:rFonts w:ascii="Arial" w:hAnsi="Arial" w:cs="Arial"/>
          <w:color w:val="auto"/>
          <w:sz w:val="22"/>
          <w:szCs w:val="22"/>
        </w:rPr>
        <w:t xml:space="preserve"> 9 aprile 2008, n. 81;</w:t>
      </w:r>
    </w:p>
    <w:p w:rsidR="001E17D1" w:rsidRPr="000E7DA4" w:rsidRDefault="001E17D1" w:rsidP="000E7DA4">
      <w:pPr>
        <w:pStyle w:val="Default"/>
        <w:spacing w:after="13"/>
        <w:jc w:val="both"/>
        <w:rPr>
          <w:rFonts w:ascii="Arial" w:hAnsi="Arial" w:cs="Arial"/>
          <w:sz w:val="22"/>
          <w:szCs w:val="22"/>
        </w:rPr>
      </w:pPr>
    </w:p>
    <w:p w:rsidR="00F60436" w:rsidRPr="000E7DA4" w:rsidRDefault="00F60436" w:rsidP="000E7DA4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 w:rsidRPr="000E7DA4">
        <w:rPr>
          <w:rFonts w:cs="Arial"/>
          <w:sz w:val="22"/>
          <w:szCs w:val="22"/>
        </w:rPr>
        <w:t>In fede,</w:t>
      </w:r>
    </w:p>
    <w:p w:rsidR="00F60436" w:rsidRPr="00C35820" w:rsidRDefault="000E7DA4" w:rsidP="00C35820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F60436" w:rsidRPr="000E7DA4">
        <w:rPr>
          <w:rFonts w:cs="Arial"/>
          <w:sz w:val="22"/>
          <w:szCs w:val="22"/>
        </w:rPr>
        <w:t>Firma del Ti</w:t>
      </w:r>
      <w:r w:rsidR="00C35820">
        <w:rPr>
          <w:rFonts w:cs="Arial"/>
          <w:sz w:val="22"/>
          <w:szCs w:val="22"/>
        </w:rPr>
        <w:t xml:space="preserve">tolare / Legale rappresentante </w:t>
      </w:r>
    </w:p>
    <w:sectPr w:rsidR="00F60436" w:rsidRPr="00C35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60F2"/>
    <w:multiLevelType w:val="hybridMultilevel"/>
    <w:tmpl w:val="C6123204"/>
    <w:lvl w:ilvl="0" w:tplc="D1A417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70"/>
    <w:rsid w:val="000E6453"/>
    <w:rsid w:val="000E7DA4"/>
    <w:rsid w:val="001E17D1"/>
    <w:rsid w:val="002E3D70"/>
    <w:rsid w:val="004322B1"/>
    <w:rsid w:val="006C3133"/>
    <w:rsid w:val="006D6CB6"/>
    <w:rsid w:val="007E4B49"/>
    <w:rsid w:val="00841501"/>
    <w:rsid w:val="0093754A"/>
    <w:rsid w:val="00A74374"/>
    <w:rsid w:val="00A74CD0"/>
    <w:rsid w:val="00BA3B62"/>
    <w:rsid w:val="00C35820"/>
    <w:rsid w:val="00E0079F"/>
    <w:rsid w:val="00EC103D"/>
    <w:rsid w:val="00F6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3DBD9-7F4A-4144-A106-004871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nkneltesto">
    <w:name w:val="link_nel_testo"/>
    <w:basedOn w:val="Carpredefinitoparagrafo"/>
    <w:rsid w:val="002E3D70"/>
    <w:rPr>
      <w:i/>
      <w:iCs/>
    </w:rPr>
  </w:style>
  <w:style w:type="paragraph" w:customStyle="1" w:styleId="Rientro1">
    <w:name w:val="Rientro1"/>
    <w:basedOn w:val="Normale"/>
    <w:rsid w:val="00F60436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60436"/>
    <w:pPr>
      <w:ind w:left="720"/>
      <w:contextualSpacing/>
    </w:pPr>
  </w:style>
  <w:style w:type="paragraph" w:customStyle="1" w:styleId="Default">
    <w:name w:val="Default"/>
    <w:rsid w:val="000E7DA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E17D1"/>
    <w:rPr>
      <w:strike w:val="0"/>
      <w:dstrike w:val="0"/>
      <w:color w:val="0000FF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Monica Argilli</cp:lastModifiedBy>
  <cp:revision>2</cp:revision>
  <cp:lastPrinted>2020-10-16T12:33:00Z</cp:lastPrinted>
  <dcterms:created xsi:type="dcterms:W3CDTF">2021-10-08T07:14:00Z</dcterms:created>
  <dcterms:modified xsi:type="dcterms:W3CDTF">2021-10-08T07:14:00Z</dcterms:modified>
</cp:coreProperties>
</file>