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87E9D" w14:textId="77777777" w:rsidR="00B37622" w:rsidRDefault="00B37622">
      <w:pPr>
        <w:pStyle w:val="Corpotesto"/>
        <w:rPr>
          <w:sz w:val="20"/>
        </w:rPr>
      </w:pPr>
    </w:p>
    <w:p w14:paraId="74C5ED73" w14:textId="7667E0DB" w:rsidR="00B37622" w:rsidRDefault="00814E72">
      <w:pPr>
        <w:pStyle w:val="Titolo"/>
      </w:pPr>
      <w:bookmarkStart w:id="0" w:name="Pagina_1"/>
      <w:bookmarkEnd w:id="0"/>
      <w:r>
        <w:rPr>
          <w:b w:val="0"/>
        </w:rPr>
        <w:t>C</w:t>
      </w:r>
      <w:r>
        <w:t xml:space="preserve">ondizioni generali di fornitura del servizio </w:t>
      </w:r>
      <w:proofErr w:type="spellStart"/>
      <w:r>
        <w:t>tele</w:t>
      </w:r>
      <w:r w:rsidR="00090865">
        <w:t>calore</w:t>
      </w:r>
      <w:proofErr w:type="spellEnd"/>
    </w:p>
    <w:p w14:paraId="6833452B" w14:textId="77777777" w:rsidR="00B37622" w:rsidRDefault="00B37622">
      <w:pPr>
        <w:pStyle w:val="Corpotesto"/>
        <w:rPr>
          <w:b/>
          <w:sz w:val="30"/>
        </w:rPr>
      </w:pPr>
    </w:p>
    <w:p w14:paraId="11F16E25" w14:textId="14344E24" w:rsidR="00B37622" w:rsidRDefault="00814E72">
      <w:pPr>
        <w:pStyle w:val="Titolo1"/>
        <w:spacing w:before="197"/>
        <w:ind w:left="108"/>
        <w:jc w:val="left"/>
      </w:pPr>
      <w:r>
        <w:t>DEFINIZIONI</w:t>
      </w:r>
      <w:bookmarkStart w:id="1" w:name="_GoBack"/>
      <w:bookmarkEnd w:id="1"/>
    </w:p>
    <w:p w14:paraId="761B4E04" w14:textId="296B70A8" w:rsidR="00B37622" w:rsidRDefault="00814E72">
      <w:pPr>
        <w:pStyle w:val="Corpotesto"/>
        <w:spacing w:before="88"/>
        <w:ind w:left="108"/>
      </w:pPr>
      <w:r>
        <w:t xml:space="preserve">Ai fini del </w:t>
      </w:r>
      <w:r w:rsidR="00090865">
        <w:t>presente contratto si applicano</w:t>
      </w:r>
      <w:r>
        <w:t xml:space="preserve"> le seguenti definizioni:</w:t>
      </w:r>
    </w:p>
    <w:p w14:paraId="03E971C4" w14:textId="1823C02F"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D80B13">
        <w:rPr>
          <w:b/>
          <w:i/>
          <w:sz w:val="16"/>
        </w:rPr>
        <w:t>Allacciamento</w:t>
      </w:r>
      <w:r w:rsidRPr="00D80B13">
        <w:rPr>
          <w:i/>
          <w:iCs/>
          <w:color w:val="000000"/>
          <w:sz w:val="16"/>
          <w:szCs w:val="16"/>
          <w:lang w:eastAsia="it-IT"/>
        </w:rPr>
        <w:t>:</w:t>
      </w:r>
      <w:r w:rsidRPr="00D80B13">
        <w:rPr>
          <w:color w:val="000000"/>
          <w:sz w:val="16"/>
          <w:szCs w:val="16"/>
          <w:lang w:eastAsia="it-IT"/>
        </w:rPr>
        <w:t xml:space="preserve"> complesso di opere, tubazioni ed elementi accessori funzionali all’erogazione dell’energia termica a uno o più utenti che ha inizio con una diramazione dalla condotta stradale della rete</w:t>
      </w:r>
      <w:r w:rsidR="00783B43">
        <w:rPr>
          <w:color w:val="000000"/>
          <w:sz w:val="16"/>
          <w:szCs w:val="16"/>
          <w:lang w:eastAsia="it-IT"/>
        </w:rPr>
        <w:t xml:space="preserve"> di </w:t>
      </w:r>
      <w:proofErr w:type="spellStart"/>
      <w:r w:rsidR="00783B43">
        <w:rPr>
          <w:color w:val="000000"/>
          <w:sz w:val="16"/>
          <w:szCs w:val="16"/>
          <w:lang w:eastAsia="it-IT"/>
        </w:rPr>
        <w:t>telecalore</w:t>
      </w:r>
      <w:proofErr w:type="spellEnd"/>
      <w:r w:rsidRPr="00D80B13">
        <w:rPr>
          <w:color w:val="000000"/>
          <w:sz w:val="16"/>
          <w:szCs w:val="16"/>
          <w:lang w:eastAsia="it-IT"/>
        </w:rPr>
        <w:t xml:space="preserve"> e si estende fino al punto di fornitura;</w:t>
      </w:r>
    </w:p>
    <w:p w14:paraId="1423CF84" w14:textId="7D928797" w:rsidR="00380092"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D80B13">
        <w:rPr>
          <w:b/>
          <w:bCs/>
          <w:i/>
          <w:iCs/>
          <w:color w:val="000000"/>
          <w:sz w:val="16"/>
          <w:szCs w:val="16"/>
          <w:lang w:eastAsia="it-IT"/>
        </w:rPr>
        <w:t>ARERA</w:t>
      </w:r>
      <w:r w:rsidRPr="00D80B13">
        <w:rPr>
          <w:color w:val="000000"/>
          <w:sz w:val="16"/>
          <w:szCs w:val="16"/>
          <w:lang w:eastAsia="it-IT"/>
        </w:rPr>
        <w:t xml:space="preserve">: Autorità di regolazione per </w:t>
      </w:r>
      <w:r>
        <w:rPr>
          <w:color w:val="000000"/>
          <w:sz w:val="16"/>
          <w:szCs w:val="16"/>
          <w:lang w:eastAsia="it-IT"/>
        </w:rPr>
        <w:t>E</w:t>
      </w:r>
      <w:r w:rsidRPr="00D80B13">
        <w:rPr>
          <w:color w:val="000000"/>
          <w:sz w:val="16"/>
          <w:szCs w:val="16"/>
          <w:lang w:eastAsia="it-IT"/>
        </w:rPr>
        <w:t xml:space="preserve">nergia, </w:t>
      </w:r>
      <w:r>
        <w:rPr>
          <w:color w:val="000000"/>
          <w:sz w:val="16"/>
          <w:szCs w:val="16"/>
          <w:lang w:eastAsia="it-IT"/>
        </w:rPr>
        <w:t>R</w:t>
      </w:r>
      <w:r w:rsidRPr="00D80B13">
        <w:rPr>
          <w:color w:val="000000"/>
          <w:sz w:val="16"/>
          <w:szCs w:val="16"/>
          <w:lang w:eastAsia="it-IT"/>
        </w:rPr>
        <w:t xml:space="preserve">eti e </w:t>
      </w:r>
      <w:r>
        <w:rPr>
          <w:color w:val="000000"/>
          <w:sz w:val="16"/>
          <w:szCs w:val="16"/>
          <w:lang w:eastAsia="it-IT"/>
        </w:rPr>
        <w:t>A</w:t>
      </w:r>
      <w:r w:rsidRPr="00D80B13">
        <w:rPr>
          <w:color w:val="000000"/>
          <w:sz w:val="16"/>
          <w:szCs w:val="16"/>
          <w:lang w:eastAsia="it-IT"/>
        </w:rPr>
        <w:t>mbiente, istituita ai sensi della legge 14 novembre 1995, n. 481;</w:t>
      </w:r>
    </w:p>
    <w:p w14:paraId="7968A6F6" w14:textId="27CEAD0D" w:rsidR="00E3791C" w:rsidRPr="00D23633" w:rsidRDefault="00E3791C" w:rsidP="00E3791C">
      <w:pPr>
        <w:pStyle w:val="Paragrafoelenco"/>
        <w:numPr>
          <w:ilvl w:val="0"/>
          <w:numId w:val="11"/>
        </w:numPr>
        <w:adjustRightInd w:val="0"/>
        <w:spacing w:before="120" w:line="358" w:lineRule="auto"/>
        <w:rPr>
          <w:color w:val="000000"/>
          <w:sz w:val="16"/>
          <w:szCs w:val="16"/>
          <w:lang w:eastAsia="it-IT"/>
        </w:rPr>
      </w:pPr>
      <w:r w:rsidRPr="00D23633">
        <w:rPr>
          <w:b/>
          <w:bCs/>
          <w:i/>
          <w:iCs/>
          <w:color w:val="000000"/>
          <w:sz w:val="16"/>
          <w:szCs w:val="16"/>
          <w:lang w:eastAsia="it-IT"/>
        </w:rPr>
        <w:t>Attivazione della fornitura</w:t>
      </w:r>
      <w:r w:rsidR="0008188E" w:rsidRPr="00D23633">
        <w:rPr>
          <w:b/>
          <w:bCs/>
          <w:i/>
          <w:iCs/>
          <w:color w:val="000000"/>
          <w:sz w:val="16"/>
          <w:szCs w:val="16"/>
          <w:lang w:eastAsia="it-IT"/>
        </w:rPr>
        <w:t xml:space="preserve"> (entrata in fornitura)</w:t>
      </w:r>
      <w:r w:rsidRPr="00D23633">
        <w:rPr>
          <w:color w:val="000000"/>
          <w:sz w:val="16"/>
          <w:szCs w:val="16"/>
          <w:lang w:eastAsia="it-IT"/>
        </w:rPr>
        <w:t>: avvio dell’alimentazione del punto di fornitura, a seguito o di un nuovo contratto di fornitura, o di modifica delle condizioni contrattuali, o di subentro ad una fornitura preesistente disattivata, attraverso interventi limitati alla sottostazione, inclusa l’eventuale installazione del gruppo di misura o sua sostituzione;</w:t>
      </w:r>
    </w:p>
    <w:p w14:paraId="42976F92" w14:textId="6C660759" w:rsidR="00BB4156" w:rsidRDefault="00BB4156" w:rsidP="000C0A0D">
      <w:pPr>
        <w:pStyle w:val="Paragrafoelenco"/>
        <w:numPr>
          <w:ilvl w:val="0"/>
          <w:numId w:val="11"/>
        </w:numPr>
        <w:adjustRightInd w:val="0"/>
        <w:spacing w:before="120" w:line="358" w:lineRule="auto"/>
        <w:ind w:left="714" w:hanging="357"/>
        <w:rPr>
          <w:color w:val="000000"/>
          <w:sz w:val="16"/>
          <w:szCs w:val="16"/>
          <w:lang w:eastAsia="it-IT"/>
        </w:rPr>
      </w:pPr>
      <w:r>
        <w:rPr>
          <w:b/>
          <w:bCs/>
          <w:i/>
          <w:iCs/>
          <w:color w:val="000000"/>
          <w:sz w:val="16"/>
          <w:szCs w:val="16"/>
          <w:lang w:eastAsia="it-IT"/>
        </w:rPr>
        <w:t>Circuito primario della sottostazione d’utenza</w:t>
      </w:r>
      <w:r w:rsidRPr="00BB4156">
        <w:rPr>
          <w:color w:val="000000"/>
          <w:sz w:val="16"/>
          <w:szCs w:val="16"/>
          <w:lang w:eastAsia="it-IT"/>
        </w:rPr>
        <w:t>:</w:t>
      </w:r>
      <w:r>
        <w:rPr>
          <w:color w:val="000000"/>
          <w:sz w:val="16"/>
          <w:szCs w:val="16"/>
          <w:lang w:eastAsia="it-IT"/>
        </w:rPr>
        <w:t xml:space="preserve"> porzione della sottostazione percorsa dal fluido termovettore primario e che permette il trasferimento del calore dalla rete alla sottostazione;</w:t>
      </w:r>
    </w:p>
    <w:p w14:paraId="3791B9DA" w14:textId="25912F13" w:rsidR="00BB4156" w:rsidRPr="00BB4156" w:rsidRDefault="00BB4156" w:rsidP="00BB4156">
      <w:pPr>
        <w:pStyle w:val="Paragrafoelenco"/>
        <w:numPr>
          <w:ilvl w:val="0"/>
          <w:numId w:val="11"/>
        </w:numPr>
        <w:adjustRightInd w:val="0"/>
        <w:spacing w:before="120" w:line="358" w:lineRule="auto"/>
        <w:ind w:left="714" w:hanging="357"/>
        <w:rPr>
          <w:color w:val="000000"/>
          <w:sz w:val="16"/>
          <w:szCs w:val="16"/>
          <w:lang w:eastAsia="it-IT"/>
        </w:rPr>
      </w:pPr>
      <w:r>
        <w:rPr>
          <w:b/>
          <w:bCs/>
          <w:i/>
          <w:iCs/>
          <w:color w:val="000000"/>
          <w:sz w:val="16"/>
          <w:szCs w:val="16"/>
          <w:lang w:eastAsia="it-IT"/>
        </w:rPr>
        <w:t>Circuito secondario</w:t>
      </w:r>
      <w:r w:rsidRPr="00BB4156">
        <w:rPr>
          <w:b/>
          <w:bCs/>
          <w:i/>
          <w:iCs/>
          <w:color w:val="000000"/>
          <w:sz w:val="16"/>
          <w:szCs w:val="16"/>
          <w:lang w:eastAsia="it-IT"/>
        </w:rPr>
        <w:t xml:space="preserve"> </w:t>
      </w:r>
      <w:r>
        <w:rPr>
          <w:b/>
          <w:bCs/>
          <w:i/>
          <w:iCs/>
          <w:color w:val="000000"/>
          <w:sz w:val="16"/>
          <w:szCs w:val="16"/>
          <w:lang w:eastAsia="it-IT"/>
        </w:rPr>
        <w:t>della sottostazione d’utenza</w:t>
      </w:r>
      <w:r w:rsidRPr="00F22804">
        <w:rPr>
          <w:color w:val="000000"/>
          <w:sz w:val="16"/>
          <w:szCs w:val="16"/>
          <w:lang w:eastAsia="it-IT"/>
        </w:rPr>
        <w:t>:</w:t>
      </w:r>
      <w:r w:rsidRPr="00BB4156">
        <w:rPr>
          <w:color w:val="000000"/>
          <w:sz w:val="16"/>
          <w:szCs w:val="16"/>
          <w:lang w:eastAsia="it-IT"/>
        </w:rPr>
        <w:t xml:space="preserve"> </w:t>
      </w:r>
      <w:r>
        <w:rPr>
          <w:color w:val="000000"/>
          <w:sz w:val="16"/>
          <w:szCs w:val="16"/>
          <w:lang w:eastAsia="it-IT"/>
        </w:rPr>
        <w:t>porzione della sottostazione all’interno della quale circola il fluido termovettore di utilizzo e che permette il trasferimento dell’energia termica dalla sottostazione agli edifici che usufruiscono del servizio;</w:t>
      </w:r>
    </w:p>
    <w:p w14:paraId="58FFA3D7" w14:textId="7909ED06" w:rsidR="00090865" w:rsidRPr="00380092" w:rsidRDefault="00090865" w:rsidP="000C0A0D">
      <w:pPr>
        <w:pStyle w:val="Paragrafoelenco"/>
        <w:numPr>
          <w:ilvl w:val="0"/>
          <w:numId w:val="11"/>
        </w:numPr>
        <w:adjustRightInd w:val="0"/>
        <w:spacing w:before="120" w:line="358" w:lineRule="auto"/>
        <w:ind w:left="714" w:hanging="357"/>
        <w:rPr>
          <w:color w:val="000000"/>
          <w:sz w:val="16"/>
          <w:szCs w:val="16"/>
          <w:lang w:eastAsia="it-IT"/>
        </w:rPr>
      </w:pPr>
      <w:r w:rsidRPr="00380092">
        <w:rPr>
          <w:b/>
          <w:bCs/>
          <w:i/>
          <w:iCs/>
          <w:color w:val="000000"/>
          <w:sz w:val="16"/>
          <w:szCs w:val="16"/>
          <w:lang w:eastAsia="it-IT"/>
        </w:rPr>
        <w:t>Cliente</w:t>
      </w:r>
      <w:r w:rsidRPr="00380092">
        <w:rPr>
          <w:color w:val="000000"/>
          <w:sz w:val="16"/>
          <w:szCs w:val="16"/>
          <w:lang w:eastAsia="it-IT"/>
        </w:rPr>
        <w:t xml:space="preserve">: </w:t>
      </w:r>
      <w:r w:rsidR="00332631" w:rsidRPr="00332631">
        <w:rPr>
          <w:color w:val="000000"/>
          <w:sz w:val="16"/>
          <w:szCs w:val="16"/>
          <w:lang w:eastAsia="it-IT"/>
        </w:rPr>
        <w:t xml:space="preserve">persona fisica o giuridica che abbia stipulato un contratto di fornitura per uso proprio di uno o più servizi del </w:t>
      </w:r>
      <w:proofErr w:type="spellStart"/>
      <w:r w:rsidR="00332631" w:rsidRPr="00332631">
        <w:rPr>
          <w:color w:val="000000"/>
          <w:sz w:val="16"/>
          <w:szCs w:val="16"/>
          <w:lang w:eastAsia="it-IT"/>
        </w:rPr>
        <w:t>telecalore</w:t>
      </w:r>
      <w:proofErr w:type="spellEnd"/>
      <w:r w:rsidR="00230A29">
        <w:rPr>
          <w:color w:val="000000"/>
          <w:sz w:val="16"/>
          <w:szCs w:val="16"/>
          <w:lang w:eastAsia="it-IT"/>
        </w:rPr>
        <w:t>, di seguito indicato anche come</w:t>
      </w:r>
      <w:r w:rsidR="00A60403">
        <w:rPr>
          <w:color w:val="000000"/>
          <w:sz w:val="16"/>
          <w:szCs w:val="16"/>
          <w:lang w:eastAsia="it-IT"/>
        </w:rPr>
        <w:t xml:space="preserve"> </w:t>
      </w:r>
      <w:r w:rsidR="00230A29">
        <w:rPr>
          <w:color w:val="000000"/>
          <w:sz w:val="16"/>
          <w:szCs w:val="16"/>
          <w:lang w:eastAsia="it-IT"/>
        </w:rPr>
        <w:t>U</w:t>
      </w:r>
      <w:r w:rsidR="00A60403">
        <w:rPr>
          <w:color w:val="000000"/>
          <w:sz w:val="16"/>
          <w:szCs w:val="16"/>
          <w:lang w:eastAsia="it-IT"/>
        </w:rPr>
        <w:t xml:space="preserve">tente della rete di </w:t>
      </w:r>
      <w:proofErr w:type="spellStart"/>
      <w:r w:rsidR="00A60403">
        <w:rPr>
          <w:color w:val="000000"/>
          <w:sz w:val="16"/>
          <w:szCs w:val="16"/>
          <w:lang w:eastAsia="it-IT"/>
        </w:rPr>
        <w:t>telecalore</w:t>
      </w:r>
      <w:proofErr w:type="spellEnd"/>
      <w:r w:rsidR="00A60403">
        <w:rPr>
          <w:color w:val="000000"/>
          <w:sz w:val="16"/>
          <w:szCs w:val="16"/>
          <w:lang w:eastAsia="it-IT"/>
        </w:rPr>
        <w:t>;</w:t>
      </w:r>
    </w:p>
    <w:p w14:paraId="3D0FD4DD" w14:textId="1C1D8825"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090865">
        <w:rPr>
          <w:b/>
          <w:bCs/>
          <w:i/>
          <w:iCs/>
          <w:color w:val="000000"/>
          <w:sz w:val="16"/>
          <w:szCs w:val="16"/>
          <w:lang w:eastAsia="it-IT"/>
        </w:rPr>
        <w:t>Condizioni tecnico economiche</w:t>
      </w:r>
      <w:r w:rsidRPr="00090865">
        <w:rPr>
          <w:b/>
          <w:bCs/>
          <w:color w:val="000000"/>
          <w:sz w:val="16"/>
          <w:szCs w:val="16"/>
          <w:lang w:eastAsia="it-IT"/>
        </w:rPr>
        <w:t xml:space="preserve"> (CTE)</w:t>
      </w:r>
      <w:r w:rsidRPr="00D80B13">
        <w:rPr>
          <w:color w:val="000000"/>
          <w:sz w:val="16"/>
          <w:szCs w:val="16"/>
          <w:lang w:eastAsia="it-IT"/>
        </w:rPr>
        <w:t xml:space="preserve">: condizioni economiche di erogazione del servizio di </w:t>
      </w:r>
      <w:proofErr w:type="spellStart"/>
      <w:r w:rsidRPr="00D80B13">
        <w:rPr>
          <w:color w:val="000000"/>
          <w:sz w:val="16"/>
          <w:szCs w:val="16"/>
          <w:lang w:eastAsia="it-IT"/>
        </w:rPr>
        <w:t>telecalore</w:t>
      </w:r>
      <w:proofErr w:type="spellEnd"/>
      <w:r w:rsidRPr="00D80B13">
        <w:rPr>
          <w:color w:val="000000"/>
          <w:sz w:val="16"/>
          <w:szCs w:val="16"/>
          <w:lang w:eastAsia="it-IT"/>
        </w:rPr>
        <w:t xml:space="preserve"> che includono </w:t>
      </w:r>
      <w:r>
        <w:rPr>
          <w:color w:val="000000"/>
          <w:sz w:val="16"/>
          <w:szCs w:val="16"/>
          <w:lang w:eastAsia="it-IT"/>
        </w:rPr>
        <w:t>il prezzo</w:t>
      </w:r>
      <w:r w:rsidRPr="00D80B13">
        <w:rPr>
          <w:color w:val="000000"/>
          <w:sz w:val="16"/>
          <w:szCs w:val="16"/>
          <w:lang w:eastAsia="it-IT"/>
        </w:rPr>
        <w:t xml:space="preserve"> di fornitura dell’energia termica o la formula per la determinazione, in modo univoco, della stessa e di ogni altro corrispettivo applicato all’utenza per l’erogazione del servizio, inclusi i relativi criteri di aggiornamento;</w:t>
      </w:r>
    </w:p>
    <w:p w14:paraId="66F0A1CA" w14:textId="77777777"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090865">
        <w:rPr>
          <w:b/>
          <w:bCs/>
          <w:i/>
          <w:iCs/>
          <w:color w:val="000000"/>
          <w:sz w:val="16"/>
          <w:szCs w:val="16"/>
          <w:lang w:eastAsia="it-IT"/>
        </w:rPr>
        <w:t>Contratto</w:t>
      </w:r>
      <w:r w:rsidRPr="00D80B13">
        <w:rPr>
          <w:color w:val="000000"/>
          <w:sz w:val="16"/>
          <w:szCs w:val="16"/>
          <w:lang w:eastAsia="it-IT"/>
        </w:rPr>
        <w:t>: presente contratto di fornitura;</w:t>
      </w:r>
    </w:p>
    <w:p w14:paraId="48407824" w14:textId="3022A3D4"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090865">
        <w:rPr>
          <w:b/>
          <w:bCs/>
          <w:i/>
          <w:iCs/>
          <w:color w:val="000000"/>
          <w:sz w:val="16"/>
          <w:szCs w:val="16"/>
          <w:lang w:eastAsia="it-IT"/>
        </w:rPr>
        <w:t>Disattivazione della fornitura</w:t>
      </w:r>
      <w:r w:rsidRPr="00D80B13">
        <w:rPr>
          <w:color w:val="000000"/>
          <w:sz w:val="16"/>
          <w:szCs w:val="16"/>
          <w:lang w:eastAsia="it-IT"/>
        </w:rPr>
        <w:t>: sospensione dell’erogazione del servizio al punto di fornitura a seguito della richiesta del Cliente, senza che sia prevista la rimozione di elementi della sottostazione di utenza;</w:t>
      </w:r>
    </w:p>
    <w:p w14:paraId="3BF3C4C6" w14:textId="39786BCA" w:rsidR="00E3791C" w:rsidRPr="00D23633" w:rsidRDefault="00E3791C" w:rsidP="000C0A0D">
      <w:pPr>
        <w:pStyle w:val="Paragrafoelenco"/>
        <w:numPr>
          <w:ilvl w:val="0"/>
          <w:numId w:val="11"/>
        </w:numPr>
        <w:adjustRightInd w:val="0"/>
        <w:spacing w:before="120" w:line="358" w:lineRule="auto"/>
        <w:ind w:left="714" w:hanging="357"/>
        <w:rPr>
          <w:color w:val="000000"/>
          <w:sz w:val="16"/>
          <w:szCs w:val="16"/>
          <w:lang w:eastAsia="it-IT"/>
        </w:rPr>
      </w:pPr>
      <w:r w:rsidRPr="00D23633">
        <w:rPr>
          <w:b/>
          <w:bCs/>
          <w:i/>
          <w:iCs/>
          <w:color w:val="000000"/>
          <w:sz w:val="16"/>
          <w:szCs w:val="16"/>
          <w:lang w:eastAsia="it-IT"/>
        </w:rPr>
        <w:t xml:space="preserve">Disattivazione semplificata della fornitura: </w:t>
      </w:r>
      <w:r w:rsidRPr="00D23633">
        <w:rPr>
          <w:bCs/>
          <w:iCs/>
          <w:color w:val="000000"/>
          <w:sz w:val="16"/>
          <w:szCs w:val="16"/>
          <w:lang w:eastAsia="it-IT"/>
        </w:rPr>
        <w:t xml:space="preserve">recesso semplificato da sistemi di </w:t>
      </w:r>
      <w:proofErr w:type="spellStart"/>
      <w:r w:rsidRPr="00D23633">
        <w:rPr>
          <w:bCs/>
          <w:iCs/>
          <w:color w:val="000000"/>
          <w:sz w:val="16"/>
          <w:szCs w:val="16"/>
          <w:lang w:eastAsia="it-IT"/>
        </w:rPr>
        <w:t>telecalore</w:t>
      </w:r>
      <w:proofErr w:type="spellEnd"/>
      <w:r w:rsidRPr="00D23633">
        <w:rPr>
          <w:bCs/>
          <w:iCs/>
          <w:color w:val="000000"/>
          <w:sz w:val="16"/>
          <w:szCs w:val="16"/>
          <w:lang w:eastAsia="it-IT"/>
        </w:rPr>
        <w:t xml:space="preserve"> non efficienti;</w:t>
      </w:r>
    </w:p>
    <w:p w14:paraId="088E4546" w14:textId="3AF53DF9"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090865">
        <w:rPr>
          <w:b/>
          <w:bCs/>
          <w:i/>
          <w:color w:val="000000"/>
          <w:sz w:val="16"/>
          <w:szCs w:val="16"/>
          <w:lang w:eastAsia="it-IT"/>
        </w:rPr>
        <w:t>Energia termica</w:t>
      </w:r>
      <w:r w:rsidRPr="00D80B13">
        <w:rPr>
          <w:color w:val="000000"/>
          <w:sz w:val="16"/>
          <w:szCs w:val="16"/>
          <w:lang w:eastAsia="it-IT"/>
        </w:rPr>
        <w:t>:</w:t>
      </w:r>
      <w:r>
        <w:rPr>
          <w:color w:val="000000"/>
          <w:sz w:val="16"/>
          <w:szCs w:val="16"/>
          <w:lang w:eastAsia="it-IT"/>
        </w:rPr>
        <w:t xml:space="preserve"> </w:t>
      </w:r>
      <w:r w:rsidRPr="00D80B13">
        <w:rPr>
          <w:color w:val="000000"/>
          <w:sz w:val="16"/>
          <w:szCs w:val="16"/>
          <w:lang w:eastAsia="it-IT"/>
        </w:rPr>
        <w:t>indifferentemente energia di cessione del calore a mezzo acqua calda o di asporto di calore a mezzo acqua refrigerata</w:t>
      </w:r>
      <w:r w:rsidR="001B7D55">
        <w:rPr>
          <w:color w:val="000000"/>
          <w:sz w:val="16"/>
          <w:szCs w:val="16"/>
          <w:lang w:eastAsia="it-IT"/>
        </w:rPr>
        <w:t>.</w:t>
      </w:r>
      <w:r w:rsidR="001B7D55" w:rsidRPr="001B7D55">
        <w:t xml:space="preserve"> </w:t>
      </w:r>
      <w:r w:rsidR="001B7D55" w:rsidRPr="001B7D55">
        <w:rPr>
          <w:color w:val="000000"/>
          <w:sz w:val="16"/>
          <w:szCs w:val="16"/>
          <w:lang w:eastAsia="it-IT"/>
        </w:rPr>
        <w:t>L'unità di misura è il chilowattora (kWh)</w:t>
      </w:r>
      <w:r w:rsidR="001B7D55">
        <w:rPr>
          <w:color w:val="000000"/>
          <w:sz w:val="16"/>
          <w:szCs w:val="16"/>
          <w:lang w:eastAsia="it-IT"/>
        </w:rPr>
        <w:t>;</w:t>
      </w:r>
      <w:r w:rsidR="001B7D55" w:rsidRPr="001B7D55">
        <w:rPr>
          <w:color w:val="000000"/>
          <w:sz w:val="16"/>
          <w:szCs w:val="16"/>
          <w:lang w:eastAsia="it-IT"/>
        </w:rPr>
        <w:t xml:space="preserve"> </w:t>
      </w:r>
    </w:p>
    <w:p w14:paraId="6CA577E6" w14:textId="6B118D74" w:rsidR="00D80B13" w:rsidRDefault="00EC32E0" w:rsidP="000C0A0D">
      <w:pPr>
        <w:pStyle w:val="Paragrafoelenco"/>
        <w:numPr>
          <w:ilvl w:val="0"/>
          <w:numId w:val="11"/>
        </w:numPr>
        <w:adjustRightInd w:val="0"/>
        <w:spacing w:before="120" w:line="358" w:lineRule="auto"/>
        <w:ind w:left="714" w:hanging="357"/>
        <w:rPr>
          <w:color w:val="000000"/>
          <w:sz w:val="16"/>
          <w:szCs w:val="16"/>
          <w:lang w:eastAsia="it-IT"/>
        </w:rPr>
      </w:pPr>
      <w:r>
        <w:rPr>
          <w:b/>
          <w:bCs/>
          <w:i/>
          <w:iCs/>
          <w:color w:val="000000"/>
          <w:sz w:val="16"/>
          <w:szCs w:val="16"/>
          <w:lang w:eastAsia="it-IT"/>
        </w:rPr>
        <w:t xml:space="preserve">Bolletta </w:t>
      </w:r>
      <w:r w:rsidR="00D80B13" w:rsidRPr="00090865">
        <w:rPr>
          <w:b/>
          <w:bCs/>
          <w:i/>
          <w:iCs/>
          <w:color w:val="000000"/>
          <w:sz w:val="16"/>
          <w:szCs w:val="16"/>
          <w:lang w:eastAsia="it-IT"/>
        </w:rPr>
        <w:t>di chiusura</w:t>
      </w:r>
      <w:r w:rsidR="00D80B13" w:rsidRPr="00D80B13">
        <w:rPr>
          <w:color w:val="000000"/>
          <w:sz w:val="16"/>
          <w:szCs w:val="16"/>
          <w:lang w:eastAsia="it-IT"/>
        </w:rPr>
        <w:t xml:space="preserve">: </w:t>
      </w:r>
      <w:r>
        <w:rPr>
          <w:color w:val="000000"/>
          <w:sz w:val="16"/>
          <w:szCs w:val="16"/>
          <w:lang w:eastAsia="it-IT"/>
        </w:rPr>
        <w:t xml:space="preserve">bolletta </w:t>
      </w:r>
      <w:r w:rsidR="00D80B13" w:rsidRPr="00D80B13">
        <w:rPr>
          <w:color w:val="000000"/>
          <w:sz w:val="16"/>
          <w:szCs w:val="16"/>
          <w:lang w:eastAsia="it-IT"/>
        </w:rPr>
        <w:t xml:space="preserve">emessa a seguito della risoluzione del contratto di fornitura tra il </w:t>
      </w:r>
      <w:r w:rsidR="00090865">
        <w:rPr>
          <w:color w:val="000000"/>
          <w:sz w:val="16"/>
          <w:szCs w:val="16"/>
          <w:lang w:eastAsia="it-IT"/>
        </w:rPr>
        <w:t>F</w:t>
      </w:r>
      <w:r w:rsidR="00D80B13" w:rsidRPr="00D80B13">
        <w:rPr>
          <w:color w:val="000000"/>
          <w:sz w:val="16"/>
          <w:szCs w:val="16"/>
          <w:lang w:eastAsia="it-IT"/>
        </w:rPr>
        <w:t>ornitore e il Cliente e contenente la restituzione del deposito cauzionale eventualmente corrisposto dal Cliente;</w:t>
      </w:r>
    </w:p>
    <w:p w14:paraId="58BAFAA5" w14:textId="77777777" w:rsidR="005D7DF9"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090865">
        <w:rPr>
          <w:b/>
          <w:bCs/>
          <w:i/>
          <w:iCs/>
          <w:color w:val="000000"/>
          <w:sz w:val="16"/>
          <w:szCs w:val="16"/>
          <w:lang w:eastAsia="it-IT"/>
        </w:rPr>
        <w:t>Fornitore</w:t>
      </w:r>
      <w:r w:rsidRPr="00D80B13">
        <w:rPr>
          <w:color w:val="000000"/>
          <w:sz w:val="16"/>
          <w:szCs w:val="16"/>
          <w:lang w:eastAsia="it-IT"/>
        </w:rPr>
        <w:t xml:space="preserve">: </w:t>
      </w:r>
      <w:r>
        <w:rPr>
          <w:color w:val="000000"/>
          <w:sz w:val="16"/>
          <w:szCs w:val="16"/>
          <w:lang w:eastAsia="it-IT"/>
        </w:rPr>
        <w:t>AIMAG</w:t>
      </w:r>
      <w:r w:rsidRPr="00D80B13">
        <w:rPr>
          <w:color w:val="000000"/>
          <w:sz w:val="16"/>
          <w:szCs w:val="16"/>
          <w:lang w:eastAsia="it-IT"/>
        </w:rPr>
        <w:t xml:space="preserve"> S.p.A. (di seguito anche: </w:t>
      </w:r>
      <w:r>
        <w:rPr>
          <w:color w:val="000000"/>
          <w:sz w:val="16"/>
          <w:szCs w:val="16"/>
          <w:lang w:eastAsia="it-IT"/>
        </w:rPr>
        <w:t>AIMAG</w:t>
      </w:r>
      <w:r w:rsidRPr="00D80B13">
        <w:rPr>
          <w:color w:val="000000"/>
          <w:sz w:val="16"/>
          <w:szCs w:val="16"/>
          <w:lang w:eastAsia="it-IT"/>
        </w:rPr>
        <w:t xml:space="preserve">) </w:t>
      </w:r>
      <w:r w:rsidR="00090865">
        <w:rPr>
          <w:color w:val="000000"/>
          <w:sz w:val="16"/>
          <w:szCs w:val="16"/>
          <w:lang w:eastAsia="it-IT"/>
        </w:rPr>
        <w:t xml:space="preserve">persona giuridica che fornisce il servizio </w:t>
      </w:r>
      <w:proofErr w:type="spellStart"/>
      <w:r w:rsidR="00090865" w:rsidRPr="00090865">
        <w:rPr>
          <w:color w:val="000000"/>
          <w:sz w:val="16"/>
          <w:szCs w:val="16"/>
          <w:lang w:eastAsia="it-IT"/>
        </w:rPr>
        <w:t>telecalore</w:t>
      </w:r>
      <w:proofErr w:type="spellEnd"/>
      <w:r w:rsidR="00090865" w:rsidRPr="00090865">
        <w:rPr>
          <w:color w:val="000000"/>
          <w:sz w:val="16"/>
          <w:szCs w:val="16"/>
          <w:lang w:eastAsia="it-IT"/>
        </w:rPr>
        <w:t xml:space="preserve"> attraverso l’esercizio e la gestione della rete di </w:t>
      </w:r>
      <w:proofErr w:type="spellStart"/>
      <w:r w:rsidR="00090865" w:rsidRPr="00090865">
        <w:rPr>
          <w:color w:val="000000"/>
          <w:sz w:val="16"/>
          <w:szCs w:val="16"/>
          <w:lang w:eastAsia="it-IT"/>
        </w:rPr>
        <w:t>telecalore</w:t>
      </w:r>
      <w:proofErr w:type="spellEnd"/>
      <w:r w:rsidR="00090865" w:rsidRPr="00090865">
        <w:rPr>
          <w:color w:val="000000"/>
          <w:sz w:val="16"/>
          <w:szCs w:val="16"/>
          <w:lang w:eastAsia="it-IT"/>
        </w:rPr>
        <w:t xml:space="preserve"> e </w:t>
      </w:r>
      <w:r w:rsidRPr="00090865">
        <w:rPr>
          <w:color w:val="000000"/>
          <w:sz w:val="16"/>
          <w:szCs w:val="16"/>
          <w:lang w:eastAsia="it-IT"/>
        </w:rPr>
        <w:t xml:space="preserve">titolare del contratto di fornitura per il servizio; </w:t>
      </w:r>
    </w:p>
    <w:p w14:paraId="73905E3F" w14:textId="4655F55F" w:rsidR="005D7DF9" w:rsidRPr="005D7DF9" w:rsidRDefault="005D7DF9" w:rsidP="000C0A0D">
      <w:pPr>
        <w:pStyle w:val="Paragrafoelenco"/>
        <w:numPr>
          <w:ilvl w:val="0"/>
          <w:numId w:val="11"/>
        </w:numPr>
        <w:adjustRightInd w:val="0"/>
        <w:spacing w:before="120" w:line="358" w:lineRule="auto"/>
        <w:ind w:left="714" w:hanging="357"/>
        <w:rPr>
          <w:color w:val="000000"/>
          <w:sz w:val="16"/>
          <w:szCs w:val="16"/>
          <w:lang w:eastAsia="it-IT"/>
        </w:rPr>
      </w:pPr>
      <w:r w:rsidRPr="005D7DF9">
        <w:rPr>
          <w:b/>
          <w:bCs/>
          <w:i/>
          <w:iCs/>
          <w:color w:val="000000"/>
          <w:sz w:val="16"/>
          <w:szCs w:val="16"/>
          <w:lang w:eastAsia="it-IT"/>
        </w:rPr>
        <w:t>Gradi Giorno</w:t>
      </w:r>
      <w:r>
        <w:rPr>
          <w:color w:val="000000"/>
          <w:sz w:val="16"/>
          <w:szCs w:val="16"/>
          <w:lang w:eastAsia="it-IT"/>
        </w:rPr>
        <w:t>:</w:t>
      </w:r>
      <w:r w:rsidRPr="005D7DF9">
        <w:rPr>
          <w:color w:val="000000"/>
          <w:sz w:val="16"/>
          <w:szCs w:val="16"/>
          <w:lang w:eastAsia="it-IT"/>
        </w:rPr>
        <w:t xml:space="preserve"> somma, estesa a tutti i giorni di un periodo annuale convenzionale di riscaldamento delle sole differenze positive tra la temperatura di comfort ambientale, convenzionalmente fissata in 20°C, e la temperatura media esterna giornaliera</w:t>
      </w:r>
      <w:r>
        <w:rPr>
          <w:color w:val="000000"/>
          <w:sz w:val="16"/>
          <w:szCs w:val="16"/>
          <w:lang w:eastAsia="it-IT"/>
        </w:rPr>
        <w:t>;</w:t>
      </w:r>
    </w:p>
    <w:p w14:paraId="1D798721" w14:textId="77777777"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D80B13">
        <w:rPr>
          <w:b/>
          <w:bCs/>
          <w:i/>
          <w:iCs/>
          <w:color w:val="000000"/>
          <w:sz w:val="16"/>
          <w:szCs w:val="16"/>
          <w:lang w:eastAsia="it-IT"/>
        </w:rPr>
        <w:t>Impianto del Cliente</w:t>
      </w:r>
      <w:r w:rsidRPr="00D80B13">
        <w:rPr>
          <w:color w:val="000000"/>
          <w:sz w:val="16"/>
          <w:szCs w:val="16"/>
          <w:lang w:eastAsia="it-IT"/>
        </w:rPr>
        <w:t>: impianto tecnologico che consente l’utilizzo dell’energia termica prelevata dalla rete che ha inizio dal punto di fornitura e si estende fino ai sistemi di erogazione del calore per la climatizzazione degli ambienti, per la fornitura di acqua calda igienico sanitaria o per l’esecuzione di processi industriali;</w:t>
      </w:r>
    </w:p>
    <w:p w14:paraId="5363B4E0" w14:textId="77777777"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380092">
        <w:rPr>
          <w:b/>
          <w:bCs/>
          <w:i/>
          <w:iCs/>
          <w:color w:val="000000"/>
          <w:sz w:val="16"/>
          <w:szCs w:val="16"/>
          <w:lang w:eastAsia="it-IT"/>
        </w:rPr>
        <w:t>Interruzione</w:t>
      </w:r>
      <w:r w:rsidRPr="00D80B13">
        <w:rPr>
          <w:color w:val="000000"/>
          <w:sz w:val="16"/>
          <w:szCs w:val="16"/>
          <w:lang w:eastAsia="it-IT"/>
        </w:rPr>
        <w:t>: è l’evento che coinvolge uno o più utenti e che ha come conseguenza l’interruzione dell’erogazione dell’energia termica agli utenti stessi;</w:t>
      </w:r>
    </w:p>
    <w:p w14:paraId="32479863" w14:textId="77777777"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380092">
        <w:rPr>
          <w:b/>
          <w:bCs/>
          <w:i/>
          <w:iCs/>
          <w:color w:val="000000"/>
          <w:sz w:val="16"/>
          <w:szCs w:val="16"/>
          <w:lang w:eastAsia="it-IT"/>
        </w:rPr>
        <w:t>Interruzione breve</w:t>
      </w:r>
      <w:r w:rsidRPr="00D80B13">
        <w:rPr>
          <w:color w:val="000000"/>
          <w:sz w:val="16"/>
          <w:szCs w:val="16"/>
          <w:lang w:eastAsia="it-IT"/>
        </w:rPr>
        <w:t>: è un’interruzione non superiore a 4 ore nel periodo invernale e non superiore a 8 ore nel periodo estivo;</w:t>
      </w:r>
    </w:p>
    <w:p w14:paraId="28B99CB1" w14:textId="77777777" w:rsidR="00D80B13" w:rsidRP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380092">
        <w:rPr>
          <w:b/>
          <w:bCs/>
          <w:i/>
          <w:iCs/>
          <w:color w:val="000000"/>
          <w:sz w:val="16"/>
          <w:szCs w:val="16"/>
          <w:lang w:eastAsia="it-IT"/>
        </w:rPr>
        <w:t>Interruzione lunga</w:t>
      </w:r>
      <w:r w:rsidRPr="00D80B13">
        <w:rPr>
          <w:color w:val="000000"/>
          <w:sz w:val="16"/>
          <w:szCs w:val="16"/>
          <w:lang w:eastAsia="it-IT"/>
        </w:rPr>
        <w:t>: è un’interruzione che non rientra nella definizione di interruzione breve</w:t>
      </w:r>
      <w:r w:rsidRPr="00D80B13">
        <w:rPr>
          <w:i/>
          <w:iCs/>
          <w:color w:val="000000"/>
          <w:sz w:val="16"/>
          <w:szCs w:val="16"/>
          <w:lang w:eastAsia="it-IT"/>
        </w:rPr>
        <w:t>;</w:t>
      </w:r>
    </w:p>
    <w:p w14:paraId="0F6A4F9F" w14:textId="77777777"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380092">
        <w:rPr>
          <w:b/>
          <w:bCs/>
          <w:i/>
          <w:iCs/>
          <w:color w:val="000000"/>
          <w:sz w:val="16"/>
          <w:szCs w:val="16"/>
          <w:lang w:eastAsia="it-IT"/>
        </w:rPr>
        <w:t>Interruzione con preavviso</w:t>
      </w:r>
      <w:r w:rsidRPr="00D80B13">
        <w:rPr>
          <w:color w:val="000000"/>
          <w:sz w:val="16"/>
          <w:szCs w:val="16"/>
          <w:lang w:eastAsia="it-IT"/>
        </w:rPr>
        <w:t>: è l’interruzione per la quale sia stato comunicato a tutti gli utenti coinvolti il preavviso;</w:t>
      </w:r>
    </w:p>
    <w:p w14:paraId="30181031" w14:textId="77777777"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380092">
        <w:rPr>
          <w:b/>
          <w:bCs/>
          <w:i/>
          <w:iCs/>
          <w:color w:val="000000"/>
          <w:sz w:val="16"/>
          <w:szCs w:val="16"/>
          <w:lang w:eastAsia="it-IT"/>
        </w:rPr>
        <w:t>Interruzione senza preavviso</w:t>
      </w:r>
      <w:r w:rsidRPr="00D80B13">
        <w:rPr>
          <w:color w:val="000000"/>
          <w:sz w:val="16"/>
          <w:szCs w:val="16"/>
          <w:lang w:eastAsia="it-IT"/>
        </w:rPr>
        <w:t>: è l’interruzione che non ricade nella definizione di interruzione con preavviso;</w:t>
      </w:r>
    </w:p>
    <w:p w14:paraId="59F90EED" w14:textId="77777777"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8F1390">
        <w:rPr>
          <w:b/>
          <w:bCs/>
          <w:i/>
          <w:iCs/>
          <w:color w:val="000000"/>
          <w:sz w:val="16"/>
          <w:szCs w:val="16"/>
          <w:lang w:eastAsia="it-IT"/>
        </w:rPr>
        <w:t>Lavori semplici</w:t>
      </w:r>
      <w:r w:rsidRPr="00D80B13">
        <w:rPr>
          <w:color w:val="000000"/>
          <w:sz w:val="16"/>
          <w:szCs w:val="16"/>
          <w:lang w:eastAsia="it-IT"/>
        </w:rPr>
        <w:t xml:space="preserve">: interventi che riguardano la realizzazione, modifica o sostituzione a regola d’arte, su richiesta del richiedente, di specifiche componenti </w:t>
      </w:r>
      <w:r w:rsidRPr="00D80B13">
        <w:rPr>
          <w:color w:val="000000"/>
          <w:sz w:val="16"/>
          <w:szCs w:val="16"/>
          <w:lang w:eastAsia="it-IT"/>
        </w:rPr>
        <w:lastRenderedPageBreak/>
        <w:t>della sottostazione d’utenza, escluse le valvole di intercettazione che la collegano alla rete attraverso l’allacciamento ed eventuali componenti a monte delle stesse;</w:t>
      </w:r>
    </w:p>
    <w:p w14:paraId="4EBD3946" w14:textId="77777777"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8F1390">
        <w:rPr>
          <w:b/>
          <w:bCs/>
          <w:i/>
          <w:iCs/>
          <w:color w:val="000000"/>
          <w:sz w:val="16"/>
          <w:szCs w:val="16"/>
          <w:lang w:eastAsia="it-IT"/>
        </w:rPr>
        <w:t>Lavori complessi</w:t>
      </w:r>
      <w:r w:rsidRPr="00D80B13">
        <w:rPr>
          <w:color w:val="000000"/>
          <w:sz w:val="16"/>
          <w:szCs w:val="16"/>
          <w:lang w:eastAsia="it-IT"/>
        </w:rPr>
        <w:t>: realizzazione, modifica o sostituzione a regola d’arte, su richiesta del richiedente, dell’impianto di allacciamento, della sottostazione d’utenza e/o di condotte stradali, in tutti i casi non riconducibili ai lavori semplici;</w:t>
      </w:r>
    </w:p>
    <w:p w14:paraId="1DDD0873" w14:textId="77777777"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8F1390">
        <w:rPr>
          <w:b/>
          <w:bCs/>
          <w:i/>
          <w:iCs/>
          <w:color w:val="000000"/>
          <w:sz w:val="16"/>
          <w:szCs w:val="16"/>
          <w:lang w:eastAsia="it-IT"/>
        </w:rPr>
        <w:t>Lettura</w:t>
      </w:r>
      <w:r w:rsidRPr="00D80B13">
        <w:rPr>
          <w:color w:val="000000"/>
          <w:sz w:val="16"/>
          <w:szCs w:val="16"/>
          <w:lang w:eastAsia="it-IT"/>
        </w:rPr>
        <w:t xml:space="preserve">: rilevazione da parte del Fornitore dei dati di misura di energia termica riportati dal totalizzatore numerico del misuratore; </w:t>
      </w:r>
    </w:p>
    <w:p w14:paraId="2C42C723" w14:textId="77777777"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8F1390">
        <w:rPr>
          <w:b/>
          <w:bCs/>
          <w:i/>
          <w:iCs/>
          <w:color w:val="000000"/>
          <w:sz w:val="16"/>
          <w:szCs w:val="16"/>
          <w:lang w:eastAsia="it-IT"/>
        </w:rPr>
        <w:t>Lettura di cessazione</w:t>
      </w:r>
      <w:r w:rsidRPr="00D80B13">
        <w:rPr>
          <w:color w:val="000000"/>
          <w:sz w:val="16"/>
          <w:szCs w:val="16"/>
          <w:lang w:eastAsia="it-IT"/>
        </w:rPr>
        <w:t>: rilevazione del dato di consumo al momento della risoluzione del contratto di fornitura tra il Fornitore e il Cliente;</w:t>
      </w:r>
    </w:p>
    <w:p w14:paraId="5918C5E3" w14:textId="56CAB820" w:rsidR="0098058C" w:rsidRPr="0098058C" w:rsidRDefault="0098058C" w:rsidP="0098058C">
      <w:pPr>
        <w:pStyle w:val="Paragrafoelenco"/>
        <w:numPr>
          <w:ilvl w:val="0"/>
          <w:numId w:val="11"/>
        </w:numPr>
        <w:adjustRightInd w:val="0"/>
        <w:spacing w:before="120" w:line="358" w:lineRule="auto"/>
        <w:rPr>
          <w:color w:val="000000"/>
          <w:sz w:val="16"/>
          <w:szCs w:val="16"/>
          <w:lang w:eastAsia="it-IT"/>
        </w:rPr>
      </w:pPr>
      <w:r w:rsidRPr="0098058C">
        <w:rPr>
          <w:b/>
          <w:bCs/>
          <w:i/>
          <w:iCs/>
          <w:color w:val="000000"/>
          <w:sz w:val="16"/>
          <w:szCs w:val="16"/>
          <w:lang w:eastAsia="it-IT"/>
        </w:rPr>
        <w:t>Misura</w:t>
      </w:r>
      <w:r>
        <w:rPr>
          <w:color w:val="000000"/>
          <w:sz w:val="16"/>
          <w:szCs w:val="16"/>
          <w:lang w:eastAsia="it-IT"/>
        </w:rPr>
        <w:t xml:space="preserve">: </w:t>
      </w:r>
      <w:r w:rsidRPr="0098058C">
        <w:rPr>
          <w:color w:val="000000"/>
          <w:sz w:val="16"/>
          <w:szCs w:val="16"/>
          <w:lang w:eastAsia="it-IT"/>
        </w:rPr>
        <w:t>valori di energia termica rilevati da un misuratore</w:t>
      </w:r>
      <w:r>
        <w:rPr>
          <w:color w:val="000000"/>
          <w:sz w:val="16"/>
          <w:szCs w:val="16"/>
          <w:lang w:eastAsia="it-IT"/>
        </w:rPr>
        <w:t xml:space="preserve"> </w:t>
      </w:r>
      <w:r w:rsidRPr="0098058C">
        <w:rPr>
          <w:color w:val="000000"/>
          <w:sz w:val="16"/>
          <w:szCs w:val="16"/>
          <w:lang w:eastAsia="it-IT"/>
        </w:rPr>
        <w:t>tramite lettura da parte di un operatore presente fisicamente sul posto, oppure tramite lettura da remoto (telelettura) o infine raccolti da parte</w:t>
      </w:r>
      <w:r>
        <w:rPr>
          <w:color w:val="000000"/>
          <w:sz w:val="16"/>
          <w:szCs w:val="16"/>
          <w:lang w:eastAsia="it-IT"/>
        </w:rPr>
        <w:t xml:space="preserve"> del Cliente</w:t>
      </w:r>
      <w:r w:rsidRPr="0098058C">
        <w:rPr>
          <w:color w:val="000000"/>
          <w:sz w:val="16"/>
          <w:szCs w:val="16"/>
          <w:lang w:eastAsia="it-IT"/>
        </w:rPr>
        <w:t xml:space="preserve"> e successivamente comunicati all’esercente (autolettura)</w:t>
      </w:r>
    </w:p>
    <w:p w14:paraId="2BD74110" w14:textId="07A17BD8" w:rsidR="00D80B13" w:rsidRDefault="00D80B13" w:rsidP="000C0A0D">
      <w:pPr>
        <w:pStyle w:val="Paragrafoelenco"/>
        <w:numPr>
          <w:ilvl w:val="0"/>
          <w:numId w:val="11"/>
        </w:numPr>
        <w:adjustRightInd w:val="0"/>
        <w:spacing w:before="120" w:line="358" w:lineRule="auto"/>
        <w:rPr>
          <w:color w:val="000000"/>
          <w:sz w:val="16"/>
          <w:szCs w:val="16"/>
          <w:lang w:eastAsia="it-IT"/>
        </w:rPr>
      </w:pPr>
      <w:r w:rsidRPr="00F77D18">
        <w:rPr>
          <w:b/>
          <w:bCs/>
          <w:i/>
          <w:iCs/>
          <w:color w:val="000000"/>
          <w:sz w:val="16"/>
          <w:szCs w:val="16"/>
          <w:lang w:eastAsia="it-IT"/>
        </w:rPr>
        <w:t>Misuratore o Contatore</w:t>
      </w:r>
      <w:r w:rsidRPr="00D80B13">
        <w:rPr>
          <w:color w:val="000000"/>
          <w:sz w:val="16"/>
          <w:szCs w:val="16"/>
          <w:lang w:eastAsia="it-IT"/>
        </w:rPr>
        <w:t xml:space="preserve">: </w:t>
      </w:r>
      <w:r w:rsidR="00096C4F" w:rsidRPr="00096C4F">
        <w:rPr>
          <w:color w:val="000000"/>
          <w:sz w:val="16"/>
          <w:szCs w:val="16"/>
          <w:lang w:eastAsia="it-IT"/>
        </w:rPr>
        <w:t>parte dell’impianto di</w:t>
      </w:r>
      <w:r w:rsidR="00096C4F">
        <w:rPr>
          <w:color w:val="000000"/>
          <w:sz w:val="16"/>
          <w:szCs w:val="16"/>
          <w:lang w:eastAsia="it-IT"/>
        </w:rPr>
        <w:t xml:space="preserve"> </w:t>
      </w:r>
      <w:r w:rsidR="00096C4F" w:rsidRPr="00096C4F">
        <w:rPr>
          <w:color w:val="000000"/>
          <w:sz w:val="16"/>
          <w:szCs w:val="16"/>
          <w:lang w:eastAsia="it-IT"/>
        </w:rPr>
        <w:t>alimentazione dell’utente che serve per la misura dell’energia termica ad</w:t>
      </w:r>
      <w:r w:rsidR="00096C4F">
        <w:rPr>
          <w:color w:val="000000"/>
          <w:sz w:val="16"/>
          <w:szCs w:val="16"/>
          <w:lang w:eastAsia="it-IT"/>
        </w:rPr>
        <w:t xml:space="preserve"> </w:t>
      </w:r>
      <w:r w:rsidR="00096C4F" w:rsidRPr="00096C4F">
        <w:rPr>
          <w:color w:val="000000"/>
          <w:sz w:val="16"/>
          <w:szCs w:val="16"/>
          <w:lang w:eastAsia="it-IT"/>
        </w:rPr>
        <w:t>esso fornita</w:t>
      </w:r>
      <w:r w:rsidR="00096C4F">
        <w:rPr>
          <w:color w:val="000000"/>
          <w:sz w:val="16"/>
          <w:szCs w:val="16"/>
          <w:lang w:eastAsia="it-IT"/>
        </w:rPr>
        <w:t xml:space="preserve">, </w:t>
      </w:r>
      <w:r w:rsidR="00096C4F" w:rsidRPr="00096C4F">
        <w:rPr>
          <w:color w:val="000000"/>
          <w:sz w:val="16"/>
          <w:szCs w:val="16"/>
          <w:lang w:eastAsia="it-IT"/>
        </w:rPr>
        <w:t>comprensivo di sonde ed elaboratore dei dati misurati</w:t>
      </w:r>
      <w:r w:rsidR="00096C4F">
        <w:rPr>
          <w:color w:val="000000"/>
          <w:sz w:val="16"/>
          <w:szCs w:val="16"/>
          <w:lang w:eastAsia="it-IT"/>
        </w:rPr>
        <w:t>;</w:t>
      </w:r>
    </w:p>
    <w:p w14:paraId="3DBEE28E" w14:textId="25C4BD5E" w:rsidR="0098058C" w:rsidRDefault="0098058C" w:rsidP="000C0A0D">
      <w:pPr>
        <w:pStyle w:val="Paragrafoelenco"/>
        <w:numPr>
          <w:ilvl w:val="0"/>
          <w:numId w:val="11"/>
        </w:numPr>
        <w:adjustRightInd w:val="0"/>
        <w:spacing w:before="120" w:line="358" w:lineRule="auto"/>
        <w:rPr>
          <w:color w:val="000000"/>
          <w:sz w:val="16"/>
          <w:szCs w:val="16"/>
          <w:lang w:eastAsia="it-IT"/>
        </w:rPr>
      </w:pPr>
      <w:r>
        <w:rPr>
          <w:b/>
          <w:bCs/>
          <w:i/>
          <w:iCs/>
          <w:color w:val="000000"/>
          <w:sz w:val="16"/>
          <w:szCs w:val="16"/>
          <w:lang w:eastAsia="it-IT"/>
        </w:rPr>
        <w:t>Misura validata</w:t>
      </w:r>
      <w:r w:rsidRPr="0098058C">
        <w:rPr>
          <w:color w:val="000000"/>
          <w:sz w:val="16"/>
          <w:szCs w:val="16"/>
          <w:lang w:eastAsia="it-IT"/>
        </w:rPr>
        <w:t>:</w:t>
      </w:r>
      <w:r>
        <w:rPr>
          <w:color w:val="000000"/>
          <w:sz w:val="16"/>
          <w:szCs w:val="16"/>
          <w:lang w:eastAsia="it-IT"/>
        </w:rPr>
        <w:t xml:space="preserve"> misura sottoposta a processo di validazione;</w:t>
      </w:r>
    </w:p>
    <w:p w14:paraId="1C7C628B" w14:textId="77777777"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8F1390">
        <w:rPr>
          <w:b/>
          <w:bCs/>
          <w:i/>
          <w:iCs/>
          <w:color w:val="000000"/>
          <w:sz w:val="16"/>
          <w:szCs w:val="16"/>
          <w:lang w:eastAsia="it-IT"/>
        </w:rPr>
        <w:t>Modulo di ripensamento</w:t>
      </w:r>
      <w:r w:rsidRPr="00D80B13">
        <w:rPr>
          <w:color w:val="000000"/>
          <w:sz w:val="16"/>
          <w:szCs w:val="16"/>
          <w:lang w:eastAsia="it-IT"/>
        </w:rPr>
        <w:t>: modulo contrattuale per l’esercizio del diritto di ripensamento;</w:t>
      </w:r>
    </w:p>
    <w:p w14:paraId="3DCD209F" w14:textId="77777777" w:rsidR="00F77D18"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8F1390">
        <w:rPr>
          <w:b/>
          <w:bCs/>
          <w:i/>
          <w:iCs/>
          <w:color w:val="000000"/>
          <w:sz w:val="16"/>
          <w:szCs w:val="16"/>
          <w:lang w:eastAsia="it-IT"/>
        </w:rPr>
        <w:t>Parti</w:t>
      </w:r>
      <w:r w:rsidRPr="00D80B13">
        <w:rPr>
          <w:color w:val="000000"/>
          <w:sz w:val="16"/>
          <w:szCs w:val="16"/>
          <w:lang w:eastAsia="it-IT"/>
        </w:rPr>
        <w:t xml:space="preserve">: Fornitore e Cliente definiti congiuntamente; </w:t>
      </w:r>
    </w:p>
    <w:p w14:paraId="32A5B47C" w14:textId="77777777" w:rsidR="00F77D18" w:rsidRPr="00174373" w:rsidRDefault="00F77D18" w:rsidP="000C0A0D">
      <w:pPr>
        <w:numPr>
          <w:ilvl w:val="0"/>
          <w:numId w:val="11"/>
        </w:numPr>
        <w:adjustRightInd w:val="0"/>
        <w:spacing w:before="120" w:line="358" w:lineRule="auto"/>
        <w:ind w:left="714" w:hanging="357"/>
        <w:jc w:val="both"/>
        <w:rPr>
          <w:color w:val="000000"/>
          <w:sz w:val="16"/>
          <w:szCs w:val="16"/>
          <w:lang w:eastAsia="it-IT"/>
        </w:rPr>
      </w:pPr>
      <w:r w:rsidRPr="00174373">
        <w:rPr>
          <w:b/>
          <w:bCs/>
          <w:i/>
          <w:iCs/>
          <w:sz w:val="16"/>
          <w:szCs w:val="16"/>
        </w:rPr>
        <w:t>Periodo di fornitura</w:t>
      </w:r>
      <w:r w:rsidRPr="00174373">
        <w:rPr>
          <w:sz w:val="16"/>
          <w:szCs w:val="16"/>
        </w:rPr>
        <w:t>: periodo dell’anno in cui è garantita l’erogazione del servizio</w:t>
      </w:r>
      <w:r w:rsidRPr="00174373">
        <w:rPr>
          <w:sz w:val="18"/>
          <w:szCs w:val="18"/>
        </w:rPr>
        <w:t xml:space="preserve">; </w:t>
      </w:r>
    </w:p>
    <w:p w14:paraId="53C22D0C" w14:textId="0E87F181" w:rsidR="00F77D18" w:rsidRPr="00174373" w:rsidRDefault="00F77D18" w:rsidP="000C0A0D">
      <w:pPr>
        <w:numPr>
          <w:ilvl w:val="0"/>
          <w:numId w:val="11"/>
        </w:numPr>
        <w:adjustRightInd w:val="0"/>
        <w:spacing w:before="120" w:line="358" w:lineRule="auto"/>
        <w:ind w:left="714" w:hanging="357"/>
        <w:jc w:val="both"/>
        <w:rPr>
          <w:color w:val="000000"/>
          <w:sz w:val="16"/>
          <w:szCs w:val="16"/>
          <w:lang w:eastAsia="it-IT"/>
        </w:rPr>
      </w:pPr>
      <w:r w:rsidRPr="00174373">
        <w:rPr>
          <w:b/>
          <w:bCs/>
          <w:i/>
          <w:iCs/>
          <w:sz w:val="16"/>
          <w:szCs w:val="16"/>
        </w:rPr>
        <w:t>Potenza impegnata</w:t>
      </w:r>
      <w:r w:rsidRPr="00174373">
        <w:rPr>
          <w:sz w:val="16"/>
          <w:szCs w:val="16"/>
        </w:rPr>
        <w:t>: parametro tecnico di fornitura che indica il valore minimo di potenza termica resa disponibile dall’esercente, in condizioni di normale esercizio della rete, al prelievo nella sottostazione d’utenza;</w:t>
      </w:r>
    </w:p>
    <w:p w14:paraId="75B7C3D9" w14:textId="59B24CE5"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5D7DF9">
        <w:rPr>
          <w:b/>
          <w:bCs/>
          <w:i/>
          <w:iCs/>
          <w:color w:val="000000"/>
          <w:sz w:val="16"/>
          <w:szCs w:val="16"/>
          <w:lang w:eastAsia="it-IT"/>
        </w:rPr>
        <w:t>Punto di fornitura</w:t>
      </w:r>
      <w:r w:rsidRPr="00D80B13">
        <w:rPr>
          <w:color w:val="000000"/>
          <w:sz w:val="16"/>
          <w:szCs w:val="16"/>
          <w:lang w:eastAsia="it-IT"/>
        </w:rPr>
        <w:t>: parte terminale dell’allacciamento in cui il Gestore consegna l’energia termica al Cliente e che coincide con il disaccoppiamento idraulico tra la rete e l’impianto del Cliente</w:t>
      </w:r>
      <w:r w:rsidR="00940B11">
        <w:rPr>
          <w:color w:val="000000"/>
          <w:sz w:val="16"/>
          <w:szCs w:val="16"/>
          <w:lang w:eastAsia="it-IT"/>
        </w:rPr>
        <w:t>;</w:t>
      </w:r>
    </w:p>
    <w:p w14:paraId="5B0EC210" w14:textId="6037D440" w:rsidR="00D80B1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8F1390">
        <w:rPr>
          <w:b/>
          <w:bCs/>
          <w:i/>
          <w:iCs/>
          <w:color w:val="000000"/>
          <w:sz w:val="16"/>
          <w:szCs w:val="16"/>
          <w:lang w:eastAsia="it-IT"/>
        </w:rPr>
        <w:t xml:space="preserve">Rete di </w:t>
      </w:r>
      <w:proofErr w:type="spellStart"/>
      <w:r w:rsidRPr="008F1390">
        <w:rPr>
          <w:b/>
          <w:bCs/>
          <w:i/>
          <w:iCs/>
          <w:color w:val="000000"/>
          <w:sz w:val="16"/>
          <w:szCs w:val="16"/>
          <w:lang w:eastAsia="it-IT"/>
        </w:rPr>
        <w:t>telecalore</w:t>
      </w:r>
      <w:proofErr w:type="spellEnd"/>
      <w:r w:rsidRPr="00D80B13">
        <w:rPr>
          <w:color w:val="000000"/>
          <w:sz w:val="16"/>
          <w:szCs w:val="16"/>
          <w:lang w:eastAsia="it-IT"/>
        </w:rPr>
        <w:t>: qualsiasi infrastruttura di trasporto dell’energia termica da una o più fonti di produzione verso una pluralità di edifici o siti di utilizzazione, realizzata prevalentemente su suolo pubblico, finalizzata a consentire a chiunque interessato, nei limiti consentiti dall’estensione della rete, di collegarsi alla medesima per l’approvvigionamento di energia termica per il riscaldamento o il raffrescamento di spazi, per processi di lavorazione e per la copertura del fabbisogno di acqua calda sanitaria;</w:t>
      </w:r>
    </w:p>
    <w:p w14:paraId="0749CD84" w14:textId="311E2C78" w:rsidR="00380092" w:rsidRPr="00174373" w:rsidRDefault="00D80B13" w:rsidP="000C0A0D">
      <w:pPr>
        <w:pStyle w:val="Paragrafoelenco"/>
        <w:numPr>
          <w:ilvl w:val="0"/>
          <w:numId w:val="11"/>
        </w:numPr>
        <w:adjustRightInd w:val="0"/>
        <w:spacing w:before="120" w:line="358" w:lineRule="auto"/>
        <w:ind w:left="714" w:hanging="357"/>
        <w:rPr>
          <w:color w:val="000000"/>
          <w:sz w:val="16"/>
          <w:szCs w:val="16"/>
          <w:lang w:eastAsia="it-IT"/>
        </w:rPr>
      </w:pPr>
      <w:r w:rsidRPr="00380092">
        <w:rPr>
          <w:b/>
          <w:bCs/>
          <w:i/>
          <w:iCs/>
          <w:color w:val="000000"/>
          <w:sz w:val="16"/>
          <w:szCs w:val="16"/>
          <w:lang w:eastAsia="it-IT"/>
        </w:rPr>
        <w:t>Richiedente</w:t>
      </w:r>
      <w:r w:rsidRPr="00D80B13">
        <w:rPr>
          <w:i/>
          <w:iCs/>
          <w:color w:val="000000"/>
          <w:sz w:val="16"/>
          <w:szCs w:val="16"/>
          <w:lang w:eastAsia="it-IT"/>
        </w:rPr>
        <w:t xml:space="preserve">: </w:t>
      </w:r>
      <w:r w:rsidRPr="00D80B13">
        <w:rPr>
          <w:color w:val="000000"/>
          <w:sz w:val="16"/>
          <w:szCs w:val="16"/>
          <w:lang w:eastAsia="it-IT"/>
        </w:rPr>
        <w:t xml:space="preserve">è il Cliente del servizio. È altresì il soggetto che, intendendo allacciarsi alla rete di </w:t>
      </w:r>
      <w:proofErr w:type="spellStart"/>
      <w:r w:rsidRPr="00D80B13">
        <w:rPr>
          <w:color w:val="000000"/>
          <w:sz w:val="16"/>
          <w:szCs w:val="16"/>
          <w:lang w:eastAsia="it-IT"/>
        </w:rPr>
        <w:t>telecalore</w:t>
      </w:r>
      <w:proofErr w:type="spellEnd"/>
      <w:r w:rsidRPr="00D80B13">
        <w:rPr>
          <w:color w:val="000000"/>
          <w:sz w:val="16"/>
          <w:szCs w:val="16"/>
          <w:lang w:eastAsia="it-IT"/>
        </w:rPr>
        <w:t xml:space="preserve"> richiede al</w:t>
      </w:r>
      <w:r w:rsidR="00380092">
        <w:rPr>
          <w:color w:val="000000"/>
          <w:sz w:val="16"/>
          <w:szCs w:val="16"/>
          <w:lang w:eastAsia="it-IT"/>
        </w:rPr>
        <w:t xml:space="preserve"> Fornitore</w:t>
      </w:r>
      <w:r w:rsidRPr="00D80B13">
        <w:rPr>
          <w:color w:val="000000"/>
          <w:sz w:val="16"/>
          <w:szCs w:val="16"/>
          <w:lang w:eastAsia="it-IT"/>
        </w:rPr>
        <w:t xml:space="preserve"> il preventivo per l’esecuzione di lavori semplici o complessi o la loro esecuzione;</w:t>
      </w:r>
    </w:p>
    <w:p w14:paraId="4E9128F6" w14:textId="38D9A56D" w:rsidR="00D80B13" w:rsidRDefault="00D80B13" w:rsidP="006343D3">
      <w:pPr>
        <w:pStyle w:val="Paragrafoelenco"/>
        <w:numPr>
          <w:ilvl w:val="0"/>
          <w:numId w:val="11"/>
        </w:numPr>
        <w:adjustRightInd w:val="0"/>
        <w:spacing w:before="60" w:line="358" w:lineRule="auto"/>
        <w:ind w:left="714" w:hanging="357"/>
        <w:rPr>
          <w:color w:val="000000"/>
          <w:sz w:val="16"/>
          <w:szCs w:val="16"/>
          <w:lang w:eastAsia="it-IT"/>
        </w:rPr>
      </w:pPr>
      <w:r w:rsidRPr="006343D3">
        <w:rPr>
          <w:b/>
          <w:bCs/>
          <w:i/>
          <w:iCs/>
          <w:color w:val="000000"/>
          <w:sz w:val="16"/>
          <w:szCs w:val="16"/>
          <w:lang w:eastAsia="it-IT"/>
        </w:rPr>
        <w:t>Scollegamento dalla rete o scollegamento</w:t>
      </w:r>
      <w:r w:rsidRPr="00D80B13">
        <w:rPr>
          <w:color w:val="000000"/>
          <w:sz w:val="16"/>
          <w:szCs w:val="16"/>
          <w:lang w:eastAsia="it-IT"/>
        </w:rPr>
        <w:t>: sospensione dell’erogazione del servizio al punto di fornitura che, in aggiunta alla disattivazione, comprende la rimozione del contatore di energia termica e di eventuali altre parti di impianto;</w:t>
      </w:r>
    </w:p>
    <w:p w14:paraId="10AC2443" w14:textId="11459A5D" w:rsidR="00E3791C" w:rsidRPr="00D23633" w:rsidRDefault="00E3791C" w:rsidP="00E3791C">
      <w:pPr>
        <w:pStyle w:val="Paragrafoelenco"/>
        <w:numPr>
          <w:ilvl w:val="0"/>
          <w:numId w:val="11"/>
        </w:numPr>
        <w:adjustRightInd w:val="0"/>
        <w:spacing w:before="60" w:line="358" w:lineRule="auto"/>
        <w:rPr>
          <w:b/>
          <w:color w:val="000000"/>
          <w:sz w:val="16"/>
          <w:szCs w:val="16"/>
          <w:lang w:eastAsia="it-IT"/>
        </w:rPr>
      </w:pPr>
      <w:r w:rsidRPr="00D23633">
        <w:rPr>
          <w:b/>
          <w:i/>
          <w:color w:val="000000"/>
          <w:sz w:val="16"/>
          <w:szCs w:val="16"/>
          <w:lang w:eastAsia="it-IT"/>
        </w:rPr>
        <w:t xml:space="preserve">Sistema di </w:t>
      </w:r>
      <w:proofErr w:type="spellStart"/>
      <w:r w:rsidRPr="00D23633">
        <w:rPr>
          <w:b/>
          <w:i/>
          <w:color w:val="000000"/>
          <w:sz w:val="16"/>
          <w:szCs w:val="16"/>
          <w:lang w:eastAsia="it-IT"/>
        </w:rPr>
        <w:t>telecalore</w:t>
      </w:r>
      <w:proofErr w:type="spellEnd"/>
      <w:r w:rsidRPr="00D23633">
        <w:rPr>
          <w:b/>
          <w:i/>
          <w:color w:val="000000"/>
          <w:sz w:val="16"/>
          <w:szCs w:val="16"/>
          <w:lang w:eastAsia="it-IT"/>
        </w:rPr>
        <w:t xml:space="preserve"> non efficiente: </w:t>
      </w:r>
      <w:r w:rsidRPr="00D23633">
        <w:rPr>
          <w:color w:val="000000"/>
          <w:sz w:val="16"/>
          <w:szCs w:val="16"/>
          <w:lang w:eastAsia="it-IT"/>
        </w:rPr>
        <w:t xml:space="preserve">sistema di teleriscaldamento e/o </w:t>
      </w:r>
      <w:proofErr w:type="spellStart"/>
      <w:r w:rsidRPr="00D23633">
        <w:rPr>
          <w:color w:val="000000"/>
          <w:sz w:val="16"/>
          <w:szCs w:val="16"/>
          <w:lang w:eastAsia="it-IT"/>
        </w:rPr>
        <w:t>teleraffrescamento</w:t>
      </w:r>
      <w:proofErr w:type="spellEnd"/>
      <w:r w:rsidRPr="00D23633">
        <w:rPr>
          <w:color w:val="000000"/>
          <w:sz w:val="16"/>
          <w:szCs w:val="16"/>
          <w:lang w:eastAsia="it-IT"/>
        </w:rPr>
        <w:t xml:space="preserve"> che non ha ottenuto la qualifica di sistema di teleriscaldamento o </w:t>
      </w:r>
      <w:proofErr w:type="spellStart"/>
      <w:r w:rsidRPr="00D23633">
        <w:rPr>
          <w:color w:val="000000"/>
          <w:sz w:val="16"/>
          <w:szCs w:val="16"/>
          <w:lang w:eastAsia="it-IT"/>
        </w:rPr>
        <w:t>teleraffrescamento</w:t>
      </w:r>
      <w:proofErr w:type="spellEnd"/>
      <w:r w:rsidRPr="00D23633">
        <w:rPr>
          <w:color w:val="000000"/>
          <w:sz w:val="16"/>
          <w:szCs w:val="16"/>
          <w:lang w:eastAsia="it-IT"/>
        </w:rPr>
        <w:t xml:space="preserve"> efficiente</w:t>
      </w:r>
      <w:r w:rsidRPr="00D23633">
        <w:t xml:space="preserve"> </w:t>
      </w:r>
      <w:r w:rsidRPr="00D23633">
        <w:rPr>
          <w:color w:val="000000"/>
          <w:sz w:val="16"/>
          <w:szCs w:val="16"/>
          <w:lang w:eastAsia="it-IT"/>
        </w:rPr>
        <w:t>di cui all’art. 34, comma 1, del Decreto Legislativo 8 novembre 2021, n. 199;</w:t>
      </w:r>
    </w:p>
    <w:p w14:paraId="32451BFF" w14:textId="13947748" w:rsidR="00786449" w:rsidRPr="00786449" w:rsidRDefault="00D80B13" w:rsidP="006343D3">
      <w:pPr>
        <w:pStyle w:val="Paragrafoelenco"/>
        <w:numPr>
          <w:ilvl w:val="0"/>
          <w:numId w:val="11"/>
        </w:numPr>
        <w:spacing w:before="60" w:line="358" w:lineRule="auto"/>
        <w:rPr>
          <w:color w:val="000000"/>
          <w:sz w:val="16"/>
          <w:szCs w:val="16"/>
          <w:lang w:eastAsia="it-IT"/>
        </w:rPr>
      </w:pPr>
      <w:r w:rsidRPr="00786449">
        <w:rPr>
          <w:b/>
          <w:bCs/>
          <w:i/>
          <w:iCs/>
          <w:color w:val="000000"/>
          <w:sz w:val="16"/>
          <w:szCs w:val="16"/>
          <w:lang w:eastAsia="it-IT"/>
        </w:rPr>
        <w:t>Sottostazione d’utenza</w:t>
      </w:r>
      <w:r w:rsidRPr="00786449">
        <w:rPr>
          <w:color w:val="000000"/>
          <w:sz w:val="16"/>
          <w:szCs w:val="16"/>
          <w:lang w:eastAsia="it-IT"/>
        </w:rPr>
        <w:t xml:space="preserve">: </w:t>
      </w:r>
      <w:r w:rsidR="00786449" w:rsidRPr="00786449">
        <w:rPr>
          <w:color w:val="000000"/>
          <w:sz w:val="16"/>
          <w:szCs w:val="16"/>
          <w:lang w:eastAsia="it-IT"/>
        </w:rPr>
        <w:t>apparato, composto da scambiatore di calore e/o gruppo frigorifero, contatore di energia termica e strumenti di controllo e regolazione, che costituisce l’interfaccia tra la rete e l’impianto dell’Utente;</w:t>
      </w:r>
    </w:p>
    <w:p w14:paraId="40BA296B" w14:textId="2FE4165E" w:rsidR="005458D6" w:rsidRDefault="00D80B13" w:rsidP="005458D6">
      <w:pPr>
        <w:pStyle w:val="Paragrafoelenco"/>
        <w:numPr>
          <w:ilvl w:val="0"/>
          <w:numId w:val="12"/>
        </w:numPr>
        <w:tabs>
          <w:tab w:val="left" w:pos="851"/>
        </w:tabs>
        <w:adjustRightInd w:val="0"/>
        <w:spacing w:before="120" w:line="358" w:lineRule="auto"/>
        <w:ind w:left="709" w:hanging="284"/>
        <w:rPr>
          <w:color w:val="000000"/>
          <w:sz w:val="16"/>
          <w:szCs w:val="16"/>
          <w:lang w:eastAsia="it-IT"/>
        </w:rPr>
      </w:pPr>
      <w:r w:rsidRPr="00332631">
        <w:rPr>
          <w:b/>
          <w:bCs/>
          <w:i/>
          <w:iCs/>
          <w:color w:val="000000"/>
          <w:sz w:val="16"/>
          <w:szCs w:val="16"/>
          <w:lang w:eastAsia="it-IT"/>
        </w:rPr>
        <w:t>Tipologia di fornitura</w:t>
      </w:r>
      <w:r w:rsidRPr="00D80B13">
        <w:rPr>
          <w:color w:val="000000"/>
          <w:sz w:val="16"/>
          <w:szCs w:val="16"/>
          <w:lang w:eastAsia="it-IT"/>
        </w:rPr>
        <w:t>: è la tipologia di fornitura definita sulla base della destinazione d’uso dell’energia termica. Comprende il riscaldamento, il raffrescamento, la fornitura di acqua calda igienico-sanitaria e gli usi di processo</w:t>
      </w:r>
      <w:r w:rsidR="005458D6">
        <w:rPr>
          <w:color w:val="000000"/>
          <w:sz w:val="16"/>
          <w:szCs w:val="16"/>
          <w:lang w:eastAsia="it-IT"/>
        </w:rPr>
        <w:t>;</w:t>
      </w:r>
    </w:p>
    <w:p w14:paraId="1C6D2908" w14:textId="1876C1CB" w:rsidR="005458D6" w:rsidRDefault="005458D6" w:rsidP="005458D6">
      <w:pPr>
        <w:pStyle w:val="Paragrafoelenco"/>
        <w:numPr>
          <w:ilvl w:val="0"/>
          <w:numId w:val="12"/>
        </w:numPr>
        <w:tabs>
          <w:tab w:val="left" w:pos="851"/>
        </w:tabs>
        <w:adjustRightInd w:val="0"/>
        <w:spacing w:before="120" w:line="358" w:lineRule="auto"/>
        <w:ind w:left="709" w:hanging="284"/>
        <w:rPr>
          <w:color w:val="000000"/>
          <w:sz w:val="16"/>
          <w:szCs w:val="16"/>
          <w:lang w:eastAsia="it-IT"/>
        </w:rPr>
      </w:pPr>
      <w:r w:rsidRPr="005458D6">
        <w:rPr>
          <w:b/>
          <w:bCs/>
          <w:i/>
          <w:iCs/>
          <w:color w:val="000000"/>
          <w:sz w:val="16"/>
          <w:szCs w:val="16"/>
          <w:lang w:eastAsia="it-IT"/>
        </w:rPr>
        <w:t>Tipologia di utilizzo</w:t>
      </w:r>
      <w:r w:rsidRPr="005458D6">
        <w:rPr>
          <w:color w:val="000000"/>
          <w:sz w:val="16"/>
          <w:szCs w:val="16"/>
          <w:lang w:eastAsia="it-IT"/>
        </w:rPr>
        <w:t>:</w:t>
      </w:r>
      <w:r w:rsidRPr="005458D6">
        <w:t xml:space="preserve"> </w:t>
      </w:r>
      <w:r w:rsidRPr="005458D6">
        <w:rPr>
          <w:color w:val="000000"/>
          <w:sz w:val="16"/>
          <w:szCs w:val="16"/>
          <w:lang w:eastAsia="it-IT"/>
        </w:rPr>
        <w:t>utilizzo dell’energia termica fornita, definita sulla base del segmento di mercato di appartenenza. Sono previste le seguenti tipologie di utilizzo: residenziale, terziario, industriale;</w:t>
      </w:r>
    </w:p>
    <w:p w14:paraId="59E165BA" w14:textId="697645BB" w:rsidR="00912B62" w:rsidRPr="00CC7140" w:rsidRDefault="00F545D2" w:rsidP="00363C89">
      <w:pPr>
        <w:pStyle w:val="Paragrafoelenco"/>
        <w:numPr>
          <w:ilvl w:val="0"/>
          <w:numId w:val="12"/>
        </w:numPr>
        <w:tabs>
          <w:tab w:val="left" w:pos="709"/>
        </w:tabs>
        <w:adjustRightInd w:val="0"/>
        <w:spacing w:before="120" w:line="358" w:lineRule="auto"/>
        <w:ind w:left="851" w:hanging="425"/>
        <w:rPr>
          <w:color w:val="000000"/>
          <w:sz w:val="16"/>
          <w:szCs w:val="16"/>
          <w:lang w:eastAsia="it-IT"/>
        </w:rPr>
      </w:pPr>
      <w:r w:rsidRPr="00CC7140">
        <w:rPr>
          <w:b/>
          <w:i/>
          <w:sz w:val="16"/>
          <w:szCs w:val="16"/>
        </w:rPr>
        <w:t>U</w:t>
      </w:r>
      <w:r w:rsidR="00912B62" w:rsidRPr="00CC7140">
        <w:rPr>
          <w:b/>
          <w:i/>
          <w:sz w:val="16"/>
          <w:szCs w:val="16"/>
        </w:rPr>
        <w:t>tente di minori dimensioni</w:t>
      </w:r>
      <w:r w:rsidR="00912B62" w:rsidRPr="00CC7140">
        <w:rPr>
          <w:sz w:val="16"/>
          <w:szCs w:val="16"/>
        </w:rPr>
        <w:t xml:space="preserve">: </w:t>
      </w:r>
      <w:r w:rsidR="00363C89" w:rsidRPr="00CC7140">
        <w:rPr>
          <w:sz w:val="16"/>
          <w:szCs w:val="16"/>
        </w:rPr>
        <w:t>utenti con una potenza contrattuale non superiore a 50 kW</w:t>
      </w:r>
      <w:r w:rsidR="00912B62" w:rsidRPr="00CC7140">
        <w:rPr>
          <w:sz w:val="16"/>
          <w:szCs w:val="16"/>
        </w:rPr>
        <w:t>;</w:t>
      </w:r>
    </w:p>
    <w:p w14:paraId="4FED1569" w14:textId="77777777" w:rsidR="005D24EE" w:rsidRPr="00CC7140" w:rsidRDefault="00F545D2" w:rsidP="005D24EE">
      <w:pPr>
        <w:pStyle w:val="Paragrafoelenco"/>
        <w:numPr>
          <w:ilvl w:val="0"/>
          <w:numId w:val="12"/>
        </w:numPr>
        <w:tabs>
          <w:tab w:val="left" w:pos="851"/>
        </w:tabs>
        <w:adjustRightInd w:val="0"/>
        <w:spacing w:before="120" w:line="358" w:lineRule="auto"/>
        <w:ind w:left="709" w:hanging="283"/>
        <w:rPr>
          <w:color w:val="000000"/>
          <w:sz w:val="16"/>
          <w:szCs w:val="16"/>
          <w:lang w:eastAsia="it-IT"/>
        </w:rPr>
      </w:pPr>
      <w:r w:rsidRPr="00CC7140">
        <w:rPr>
          <w:b/>
          <w:i/>
          <w:sz w:val="16"/>
          <w:szCs w:val="16"/>
        </w:rPr>
        <w:t>U</w:t>
      </w:r>
      <w:r w:rsidR="00FB1838" w:rsidRPr="00CC7140">
        <w:rPr>
          <w:b/>
          <w:i/>
          <w:sz w:val="16"/>
          <w:szCs w:val="16"/>
        </w:rPr>
        <w:t>tente di medie dimensioni</w:t>
      </w:r>
      <w:r w:rsidR="00FB1838" w:rsidRPr="00CC7140">
        <w:rPr>
          <w:sz w:val="16"/>
          <w:szCs w:val="16"/>
        </w:rPr>
        <w:t>:</w:t>
      </w:r>
      <w:r w:rsidR="00912B62" w:rsidRPr="00CC7140">
        <w:rPr>
          <w:sz w:val="16"/>
          <w:szCs w:val="16"/>
        </w:rPr>
        <w:t xml:space="preserve"> </w:t>
      </w:r>
      <w:r w:rsidR="00363C89" w:rsidRPr="00CC7140">
        <w:rPr>
          <w:sz w:val="16"/>
          <w:szCs w:val="16"/>
        </w:rPr>
        <w:t>utenti con potenza contrattuale superiore a 50 kW e non superiore a 350 kW</w:t>
      </w:r>
      <w:r w:rsidR="00912B62" w:rsidRPr="00CC7140">
        <w:rPr>
          <w:sz w:val="16"/>
          <w:szCs w:val="16"/>
        </w:rPr>
        <w:t>;</w:t>
      </w:r>
    </w:p>
    <w:p w14:paraId="4A919B4E" w14:textId="5C735768" w:rsidR="00D80B13" w:rsidRPr="00CC7140" w:rsidRDefault="00D80B13" w:rsidP="005D24EE">
      <w:pPr>
        <w:pStyle w:val="Paragrafoelenco"/>
        <w:numPr>
          <w:ilvl w:val="0"/>
          <w:numId w:val="12"/>
        </w:numPr>
        <w:tabs>
          <w:tab w:val="left" w:pos="851"/>
        </w:tabs>
        <w:adjustRightInd w:val="0"/>
        <w:spacing w:before="120" w:line="358" w:lineRule="auto"/>
        <w:ind w:left="709" w:hanging="283"/>
        <w:rPr>
          <w:color w:val="000000"/>
          <w:sz w:val="16"/>
          <w:szCs w:val="16"/>
          <w:lang w:eastAsia="it-IT"/>
        </w:rPr>
      </w:pPr>
      <w:r w:rsidRPr="00CC7140">
        <w:rPr>
          <w:b/>
          <w:bCs/>
          <w:i/>
          <w:iCs/>
          <w:color w:val="000000"/>
          <w:sz w:val="16"/>
          <w:szCs w:val="16"/>
          <w:lang w:eastAsia="it-IT"/>
        </w:rPr>
        <w:t>Utente di maggiori dimensioni</w:t>
      </w:r>
      <w:r w:rsidRPr="00CC7140">
        <w:rPr>
          <w:i/>
          <w:iCs/>
          <w:color w:val="000000"/>
          <w:sz w:val="16"/>
          <w:szCs w:val="16"/>
          <w:lang w:eastAsia="it-IT"/>
        </w:rPr>
        <w:t xml:space="preserve">: </w:t>
      </w:r>
      <w:r w:rsidR="00363C89" w:rsidRPr="00CC7140">
        <w:rPr>
          <w:color w:val="000000"/>
          <w:sz w:val="16"/>
          <w:szCs w:val="16"/>
          <w:lang w:eastAsia="it-IT"/>
        </w:rPr>
        <w:t>utenti con una potenza contrattuale superiore a 350 kW</w:t>
      </w:r>
      <w:r w:rsidRPr="00CC7140">
        <w:rPr>
          <w:color w:val="000000"/>
          <w:sz w:val="16"/>
          <w:szCs w:val="16"/>
          <w:lang w:eastAsia="it-IT"/>
        </w:rPr>
        <w:t>;</w:t>
      </w:r>
    </w:p>
    <w:p w14:paraId="49F7AC05" w14:textId="77777777" w:rsidR="00B76601" w:rsidRPr="00786449" w:rsidRDefault="00D80B13" w:rsidP="000C0A0D">
      <w:pPr>
        <w:pStyle w:val="Paragrafoelenco"/>
        <w:numPr>
          <w:ilvl w:val="0"/>
          <w:numId w:val="12"/>
        </w:numPr>
        <w:tabs>
          <w:tab w:val="left" w:pos="851"/>
        </w:tabs>
        <w:adjustRightInd w:val="0"/>
        <w:spacing w:before="120" w:line="358" w:lineRule="auto"/>
        <w:ind w:left="709" w:hanging="284"/>
        <w:rPr>
          <w:color w:val="000000"/>
          <w:sz w:val="16"/>
          <w:szCs w:val="16"/>
          <w:lang w:eastAsia="it-IT"/>
        </w:rPr>
      </w:pPr>
      <w:r w:rsidRPr="00332631">
        <w:rPr>
          <w:b/>
          <w:bCs/>
          <w:i/>
          <w:iCs/>
          <w:color w:val="000000"/>
          <w:sz w:val="16"/>
          <w:szCs w:val="16"/>
          <w:lang w:eastAsia="it-IT"/>
        </w:rPr>
        <w:t>Utente residenziale domestico</w:t>
      </w:r>
      <w:r w:rsidRPr="00786449">
        <w:rPr>
          <w:color w:val="000000"/>
          <w:sz w:val="16"/>
          <w:szCs w:val="16"/>
          <w:lang w:eastAsia="it-IT"/>
        </w:rPr>
        <w:t xml:space="preserve">: </w:t>
      </w:r>
    </w:p>
    <w:p w14:paraId="312AEE73" w14:textId="62AF00CD" w:rsidR="00D80B13" w:rsidRPr="00786449" w:rsidRDefault="00D80B13" w:rsidP="000C0A0D">
      <w:pPr>
        <w:pStyle w:val="Paragrafoelenco"/>
        <w:numPr>
          <w:ilvl w:val="0"/>
          <w:numId w:val="16"/>
        </w:numPr>
        <w:tabs>
          <w:tab w:val="left" w:pos="851"/>
        </w:tabs>
        <w:adjustRightInd w:val="0"/>
        <w:spacing w:before="60" w:line="358" w:lineRule="auto"/>
        <w:ind w:left="851" w:hanging="142"/>
        <w:rPr>
          <w:color w:val="000000"/>
          <w:sz w:val="16"/>
          <w:szCs w:val="16"/>
          <w:lang w:eastAsia="it-IT"/>
        </w:rPr>
      </w:pPr>
      <w:r w:rsidRPr="00786449">
        <w:rPr>
          <w:color w:val="000000"/>
          <w:sz w:val="16"/>
          <w:szCs w:val="16"/>
          <w:lang w:eastAsia="it-IT"/>
        </w:rPr>
        <w:t xml:space="preserve">utente che utilizza l’energia termica per locali adibiti ad abitazioni a carattere familiare e locali annessi o pertinenti all’abitazione, adibiti a studi, uffici, laboratori, gabinetti di consultazione, cantine o garage, purché: </w:t>
      </w:r>
    </w:p>
    <w:p w14:paraId="570A8E03" w14:textId="77777777" w:rsidR="00D80B13" w:rsidRPr="00D80B13" w:rsidRDefault="00D80B13" w:rsidP="000C0A0D">
      <w:pPr>
        <w:widowControl/>
        <w:numPr>
          <w:ilvl w:val="0"/>
          <w:numId w:val="10"/>
        </w:numPr>
        <w:tabs>
          <w:tab w:val="left" w:pos="993"/>
          <w:tab w:val="left" w:pos="1276"/>
        </w:tabs>
        <w:autoSpaceDE/>
        <w:autoSpaceDN/>
        <w:adjustRightInd w:val="0"/>
        <w:spacing w:before="60" w:line="358" w:lineRule="auto"/>
        <w:ind w:left="851" w:firstLine="0"/>
        <w:jc w:val="both"/>
        <w:rPr>
          <w:color w:val="000000"/>
          <w:sz w:val="16"/>
          <w:szCs w:val="16"/>
          <w:lang w:eastAsia="it-IT"/>
        </w:rPr>
      </w:pPr>
      <w:r w:rsidRPr="00D80B13">
        <w:rPr>
          <w:color w:val="000000"/>
          <w:sz w:val="16"/>
          <w:szCs w:val="16"/>
          <w:lang w:eastAsia="it-IT"/>
        </w:rPr>
        <w:t xml:space="preserve">l’utilizzo sia effettuato con un unico punto di fornitura per l’abitazione e i locali annessi o pertinenti; </w:t>
      </w:r>
    </w:p>
    <w:p w14:paraId="4AF6F9EE" w14:textId="77777777" w:rsidR="00D80B13" w:rsidRPr="00D80B13" w:rsidRDefault="00D80B13" w:rsidP="000C0A0D">
      <w:pPr>
        <w:widowControl/>
        <w:numPr>
          <w:ilvl w:val="0"/>
          <w:numId w:val="10"/>
        </w:numPr>
        <w:tabs>
          <w:tab w:val="left" w:pos="993"/>
        </w:tabs>
        <w:autoSpaceDE/>
        <w:autoSpaceDN/>
        <w:adjustRightInd w:val="0"/>
        <w:spacing w:before="60" w:line="358" w:lineRule="auto"/>
        <w:ind w:left="851" w:firstLine="0"/>
        <w:jc w:val="both"/>
        <w:rPr>
          <w:color w:val="000000"/>
          <w:sz w:val="16"/>
          <w:szCs w:val="16"/>
          <w:lang w:eastAsia="it-IT"/>
        </w:rPr>
      </w:pPr>
      <w:r w:rsidRPr="00D80B13">
        <w:rPr>
          <w:color w:val="000000"/>
          <w:sz w:val="16"/>
          <w:szCs w:val="16"/>
          <w:lang w:eastAsia="it-IT"/>
        </w:rPr>
        <w:t xml:space="preserve">il titolare del punto di fornitura sia una persona fisica; </w:t>
      </w:r>
    </w:p>
    <w:p w14:paraId="7FDF0E6D" w14:textId="77777777" w:rsidR="00D80B13" w:rsidRPr="00D80B13" w:rsidRDefault="00D80B13" w:rsidP="000C0A0D">
      <w:pPr>
        <w:adjustRightInd w:val="0"/>
        <w:spacing w:before="60" w:line="358" w:lineRule="auto"/>
        <w:ind w:left="993" w:hanging="284"/>
        <w:jc w:val="both"/>
        <w:rPr>
          <w:color w:val="000000"/>
          <w:sz w:val="16"/>
          <w:szCs w:val="16"/>
          <w:lang w:eastAsia="it-IT"/>
        </w:rPr>
      </w:pPr>
      <w:r w:rsidRPr="00D80B13">
        <w:rPr>
          <w:color w:val="000000"/>
          <w:sz w:val="16"/>
          <w:szCs w:val="16"/>
          <w:lang w:eastAsia="it-IT"/>
        </w:rPr>
        <w:lastRenderedPageBreak/>
        <w:t xml:space="preserve">ii) condominio con uso domestico, diviso in più unità catastali, in cui sia presente almeno una unità abitativa con utilizzi analoghi a quelli di cui al punto i), purché: </w:t>
      </w:r>
    </w:p>
    <w:p w14:paraId="2B396C2D" w14:textId="77777777" w:rsidR="00D80B13" w:rsidRPr="00D80B13" w:rsidRDefault="00D80B13" w:rsidP="000C0A0D">
      <w:pPr>
        <w:adjustRightInd w:val="0"/>
        <w:spacing w:before="60" w:line="358" w:lineRule="auto"/>
        <w:ind w:left="992"/>
        <w:jc w:val="both"/>
        <w:rPr>
          <w:color w:val="000000"/>
          <w:sz w:val="16"/>
          <w:szCs w:val="16"/>
          <w:lang w:eastAsia="it-IT"/>
        </w:rPr>
      </w:pPr>
      <w:r w:rsidRPr="00D80B13">
        <w:rPr>
          <w:color w:val="000000"/>
          <w:sz w:val="16"/>
          <w:szCs w:val="16"/>
          <w:lang w:eastAsia="it-IT"/>
        </w:rPr>
        <w:t xml:space="preserve">a. il titolare del punto di fornitura non sia una persona giuridica, salvo il caso in cui esso svolga le funzioni di amministratore del condominio; </w:t>
      </w:r>
    </w:p>
    <w:p w14:paraId="54F7C87F" w14:textId="77777777" w:rsidR="00D80B13" w:rsidRPr="00D80B13" w:rsidRDefault="00D80B13" w:rsidP="000C0A0D">
      <w:pPr>
        <w:adjustRightInd w:val="0"/>
        <w:spacing w:before="60" w:line="358" w:lineRule="auto"/>
        <w:ind w:left="992"/>
        <w:jc w:val="both"/>
        <w:rPr>
          <w:color w:val="000000"/>
          <w:sz w:val="16"/>
          <w:szCs w:val="16"/>
          <w:lang w:eastAsia="it-IT"/>
        </w:rPr>
      </w:pPr>
      <w:r w:rsidRPr="00D80B13">
        <w:rPr>
          <w:color w:val="000000"/>
          <w:sz w:val="16"/>
          <w:szCs w:val="16"/>
          <w:lang w:eastAsia="it-IT"/>
        </w:rPr>
        <w:t xml:space="preserve">b. l’energia termica fornita non sia utilizzata in attività produttive, ivi incluse la commercializzazione di servizi energetici quali, ad esempio, il servizio energia; </w:t>
      </w:r>
    </w:p>
    <w:p w14:paraId="6B0697F5" w14:textId="122F7E41" w:rsidR="0098058C" w:rsidRPr="0034315A" w:rsidRDefault="00D80B13" w:rsidP="0034315A">
      <w:pPr>
        <w:pStyle w:val="Paragrafoelenco"/>
        <w:numPr>
          <w:ilvl w:val="0"/>
          <w:numId w:val="13"/>
        </w:numPr>
        <w:adjustRightInd w:val="0"/>
        <w:spacing w:before="120" w:line="358" w:lineRule="auto"/>
        <w:ind w:left="714" w:hanging="288"/>
        <w:rPr>
          <w:color w:val="000000"/>
          <w:sz w:val="16"/>
          <w:szCs w:val="16"/>
          <w:lang w:eastAsia="it-IT"/>
        </w:rPr>
      </w:pPr>
      <w:r w:rsidRPr="00786449">
        <w:rPr>
          <w:b/>
          <w:bCs/>
          <w:i/>
          <w:iCs/>
          <w:color w:val="000000"/>
          <w:sz w:val="16"/>
          <w:szCs w:val="16"/>
          <w:lang w:eastAsia="it-IT"/>
        </w:rPr>
        <w:t>Utente residenziale non domestico</w:t>
      </w:r>
      <w:r w:rsidRPr="00D80B13">
        <w:rPr>
          <w:color w:val="000000"/>
          <w:sz w:val="16"/>
          <w:szCs w:val="16"/>
          <w:lang w:eastAsia="it-IT"/>
        </w:rPr>
        <w:t>: utente con tipologia di utilizzo “residenziale” diverso da quello del “residenziale domestico”</w:t>
      </w:r>
      <w:r w:rsidR="00332631">
        <w:rPr>
          <w:color w:val="000000"/>
          <w:sz w:val="16"/>
          <w:szCs w:val="16"/>
          <w:lang w:eastAsia="it-IT"/>
        </w:rPr>
        <w:t>.</w:t>
      </w:r>
    </w:p>
    <w:p w14:paraId="108CE1B9" w14:textId="77777777" w:rsidR="00B37622" w:rsidRDefault="00B37622">
      <w:pPr>
        <w:pStyle w:val="Corpotesto"/>
        <w:rPr>
          <w:sz w:val="18"/>
        </w:rPr>
      </w:pPr>
    </w:p>
    <w:p w14:paraId="1E9FC668" w14:textId="77777777" w:rsidR="00C553A4" w:rsidRPr="00C553A4" w:rsidRDefault="00C553A4" w:rsidP="00C553A4">
      <w:pPr>
        <w:pStyle w:val="Titolo1"/>
        <w:spacing w:before="197"/>
        <w:ind w:left="0"/>
        <w:jc w:val="left"/>
      </w:pPr>
      <w:r w:rsidRPr="00C553A4">
        <w:t>Riferimenti normativi</w:t>
      </w:r>
    </w:p>
    <w:p w14:paraId="728B47BD" w14:textId="77777777" w:rsidR="00C553A4" w:rsidRPr="00C553A4" w:rsidRDefault="00C553A4" w:rsidP="000C0A0D">
      <w:pPr>
        <w:pStyle w:val="Paragrafoelenco"/>
        <w:widowControl/>
        <w:autoSpaceDE/>
        <w:autoSpaceDN/>
        <w:spacing w:before="60" w:line="358" w:lineRule="auto"/>
        <w:ind w:left="0"/>
        <w:rPr>
          <w:sz w:val="16"/>
          <w:szCs w:val="16"/>
        </w:rPr>
      </w:pPr>
      <w:r w:rsidRPr="00C553A4">
        <w:rPr>
          <w:sz w:val="16"/>
          <w:szCs w:val="16"/>
        </w:rPr>
        <w:t xml:space="preserve">Ai fini del presente contratto si farà riferimento ai seguenti provvedimenti: </w:t>
      </w:r>
    </w:p>
    <w:p w14:paraId="5FCCCC6B" w14:textId="77777777" w:rsidR="00C553A4" w:rsidRDefault="00C553A4" w:rsidP="000C0A0D">
      <w:pPr>
        <w:pStyle w:val="Paragrafoelenco"/>
        <w:widowControl/>
        <w:numPr>
          <w:ilvl w:val="0"/>
          <w:numId w:val="13"/>
        </w:numPr>
        <w:autoSpaceDE/>
        <w:autoSpaceDN/>
        <w:spacing w:before="60" w:line="358" w:lineRule="auto"/>
        <w:ind w:left="426" w:hanging="142"/>
        <w:rPr>
          <w:sz w:val="16"/>
          <w:szCs w:val="16"/>
        </w:rPr>
      </w:pPr>
      <w:r w:rsidRPr="00C553A4">
        <w:rPr>
          <w:sz w:val="16"/>
          <w:szCs w:val="16"/>
        </w:rPr>
        <w:t>DPR n. 445 del 28 dicembre 2000 pubblicato in Gazzetta Ufficiale n. 42 del 20 febbraio 2001 e s.m.i. (</w:t>
      </w:r>
      <w:r w:rsidRPr="00C553A4">
        <w:rPr>
          <w:b/>
          <w:sz w:val="16"/>
          <w:szCs w:val="16"/>
        </w:rPr>
        <w:t>DPR 445/00</w:t>
      </w:r>
      <w:r w:rsidRPr="00C553A4">
        <w:rPr>
          <w:sz w:val="16"/>
          <w:szCs w:val="16"/>
        </w:rPr>
        <w:t>);</w:t>
      </w:r>
    </w:p>
    <w:p w14:paraId="2A5AE6F5" w14:textId="77777777" w:rsidR="00C553A4" w:rsidRDefault="00C553A4" w:rsidP="000C0A0D">
      <w:pPr>
        <w:pStyle w:val="Paragrafoelenco"/>
        <w:widowControl/>
        <w:numPr>
          <w:ilvl w:val="0"/>
          <w:numId w:val="13"/>
        </w:numPr>
        <w:autoSpaceDE/>
        <w:autoSpaceDN/>
        <w:spacing w:before="60" w:line="358" w:lineRule="auto"/>
        <w:ind w:left="426" w:hanging="142"/>
        <w:rPr>
          <w:sz w:val="16"/>
          <w:szCs w:val="16"/>
        </w:rPr>
      </w:pPr>
      <w:r w:rsidRPr="00C553A4">
        <w:rPr>
          <w:sz w:val="16"/>
          <w:szCs w:val="16"/>
        </w:rPr>
        <w:t>Decreto legislativo n. 206 del 6 settembre 2005 pubblicato in Supplemento ordinario n. 162 alla Gazzetta Ufficiale, 8 ottobre 2005, n. 235 e s.m.i. (</w:t>
      </w:r>
      <w:r w:rsidRPr="00C553A4">
        <w:rPr>
          <w:b/>
          <w:sz w:val="16"/>
          <w:szCs w:val="16"/>
        </w:rPr>
        <w:t>D. Lgs. 206/2005</w:t>
      </w:r>
      <w:r w:rsidRPr="00C553A4">
        <w:rPr>
          <w:sz w:val="16"/>
          <w:szCs w:val="16"/>
        </w:rPr>
        <w:t>), che ha approvato il Codice del consumo, a norma dell’art. 7 della L. 29 luglio 2003, n. 229 (</w:t>
      </w:r>
      <w:r w:rsidRPr="00C553A4">
        <w:rPr>
          <w:b/>
          <w:sz w:val="16"/>
          <w:szCs w:val="16"/>
        </w:rPr>
        <w:t>Codice del Consumo</w:t>
      </w:r>
      <w:r w:rsidRPr="00C553A4">
        <w:rPr>
          <w:sz w:val="16"/>
          <w:szCs w:val="16"/>
        </w:rPr>
        <w:t xml:space="preserve">); </w:t>
      </w:r>
    </w:p>
    <w:p w14:paraId="6633EA13" w14:textId="77777777" w:rsidR="00C553A4" w:rsidRDefault="00C553A4" w:rsidP="000C0A0D">
      <w:pPr>
        <w:pStyle w:val="Paragrafoelenco"/>
        <w:widowControl/>
        <w:numPr>
          <w:ilvl w:val="0"/>
          <w:numId w:val="13"/>
        </w:numPr>
        <w:autoSpaceDE/>
        <w:autoSpaceDN/>
        <w:spacing w:before="60" w:line="358" w:lineRule="auto"/>
        <w:ind w:left="426" w:hanging="142"/>
        <w:rPr>
          <w:sz w:val="16"/>
          <w:szCs w:val="16"/>
        </w:rPr>
      </w:pPr>
      <w:r w:rsidRPr="00C553A4">
        <w:rPr>
          <w:sz w:val="16"/>
          <w:szCs w:val="16"/>
        </w:rPr>
        <w:t>D.P.R. n. 592 aprile 2009 pubblicato in Gazzetta Ufficiale n. 42 del 10 giugno 2009 e s.m.i. (</w:t>
      </w:r>
      <w:r w:rsidRPr="00C553A4">
        <w:rPr>
          <w:b/>
          <w:sz w:val="16"/>
          <w:szCs w:val="16"/>
        </w:rPr>
        <w:t>DPR 592/09</w:t>
      </w:r>
      <w:r w:rsidRPr="00C553A4">
        <w:rPr>
          <w:sz w:val="16"/>
          <w:szCs w:val="16"/>
        </w:rPr>
        <w:t>);</w:t>
      </w:r>
    </w:p>
    <w:p w14:paraId="11EEF3CF" w14:textId="77777777" w:rsidR="00C553A4" w:rsidRDefault="00EC32E0" w:rsidP="000C0A0D">
      <w:pPr>
        <w:pStyle w:val="Paragrafoelenco"/>
        <w:widowControl/>
        <w:numPr>
          <w:ilvl w:val="0"/>
          <w:numId w:val="13"/>
        </w:numPr>
        <w:autoSpaceDE/>
        <w:autoSpaceDN/>
        <w:spacing w:before="60" w:line="358" w:lineRule="auto"/>
        <w:ind w:left="426" w:hanging="142"/>
        <w:rPr>
          <w:sz w:val="16"/>
          <w:szCs w:val="16"/>
        </w:rPr>
      </w:pPr>
      <w:hyperlink r:id="rId8" w:history="1">
        <w:r w:rsidR="00C553A4" w:rsidRPr="00C553A4">
          <w:rPr>
            <w:sz w:val="16"/>
            <w:szCs w:val="16"/>
          </w:rPr>
          <w:t>Regolamento UE del Parlamento del Consiglio europeo del 27 aprile 2016 (</w:t>
        </w:r>
        <w:r w:rsidR="00C553A4" w:rsidRPr="00C553A4">
          <w:rPr>
            <w:b/>
            <w:sz w:val="16"/>
            <w:szCs w:val="16"/>
          </w:rPr>
          <w:t>GDPR 2016/679</w:t>
        </w:r>
      </w:hyperlink>
      <w:r w:rsidR="00C553A4" w:rsidRPr="00C553A4">
        <w:rPr>
          <w:sz w:val="16"/>
          <w:szCs w:val="16"/>
        </w:rPr>
        <w:t>);</w:t>
      </w:r>
    </w:p>
    <w:p w14:paraId="66F9D95F" w14:textId="35286A6C" w:rsidR="00C553A4" w:rsidRDefault="00C553A4" w:rsidP="000C0A0D">
      <w:pPr>
        <w:pStyle w:val="Paragrafoelenco"/>
        <w:widowControl/>
        <w:numPr>
          <w:ilvl w:val="0"/>
          <w:numId w:val="13"/>
        </w:numPr>
        <w:autoSpaceDE/>
        <w:autoSpaceDN/>
        <w:spacing w:before="60" w:line="358" w:lineRule="auto"/>
        <w:ind w:left="426" w:hanging="142"/>
        <w:rPr>
          <w:sz w:val="16"/>
          <w:szCs w:val="16"/>
        </w:rPr>
      </w:pPr>
      <w:r w:rsidRPr="00C553A4">
        <w:rPr>
          <w:sz w:val="16"/>
          <w:szCs w:val="16"/>
        </w:rPr>
        <w:t>Delibera 24/2018/R/</w:t>
      </w:r>
      <w:proofErr w:type="spellStart"/>
      <w:r w:rsidRPr="00C553A4">
        <w:rPr>
          <w:sz w:val="16"/>
          <w:szCs w:val="16"/>
        </w:rPr>
        <w:t>tlr</w:t>
      </w:r>
      <w:proofErr w:type="spellEnd"/>
      <w:r w:rsidRPr="00C553A4">
        <w:rPr>
          <w:sz w:val="16"/>
          <w:szCs w:val="16"/>
        </w:rPr>
        <w:t xml:space="preserve"> del 18 gennaio 2018, pubblicata sul sito ARERA in data 24 gennaio 2018 e s.m.i. (</w:t>
      </w:r>
      <w:r w:rsidRPr="00C553A4">
        <w:rPr>
          <w:b/>
          <w:sz w:val="16"/>
          <w:szCs w:val="16"/>
        </w:rPr>
        <w:t>Del. 24/2018/R/</w:t>
      </w:r>
      <w:proofErr w:type="spellStart"/>
      <w:r w:rsidRPr="00C553A4">
        <w:rPr>
          <w:b/>
          <w:sz w:val="16"/>
          <w:szCs w:val="16"/>
        </w:rPr>
        <w:t>tlr</w:t>
      </w:r>
      <w:proofErr w:type="spellEnd"/>
      <w:r w:rsidRPr="00C553A4">
        <w:rPr>
          <w:sz w:val="16"/>
          <w:szCs w:val="16"/>
        </w:rPr>
        <w:t xml:space="preserve">), che ha approvato il Testo Unico della Regolazione dei criteri di determinazione dei corrispettivi di allacciamento e delle modalità di esercizio da parte dell’utente del diritto di recesso per il periodo di regolazione </w:t>
      </w:r>
      <w:r w:rsidR="00363C89" w:rsidRPr="00CC7140">
        <w:rPr>
          <w:sz w:val="16"/>
          <w:szCs w:val="16"/>
        </w:rPr>
        <w:t>1° gennaio 2022 - 31 dicembre 2025</w:t>
      </w:r>
      <w:r w:rsidRPr="00C553A4">
        <w:rPr>
          <w:sz w:val="16"/>
          <w:szCs w:val="16"/>
        </w:rPr>
        <w:t xml:space="preserve"> (</w:t>
      </w:r>
      <w:r w:rsidRPr="00C553A4">
        <w:rPr>
          <w:b/>
          <w:sz w:val="16"/>
          <w:szCs w:val="16"/>
        </w:rPr>
        <w:t>TUAR</w:t>
      </w:r>
      <w:r w:rsidRPr="00C553A4">
        <w:rPr>
          <w:sz w:val="16"/>
          <w:szCs w:val="16"/>
        </w:rPr>
        <w:t>);</w:t>
      </w:r>
    </w:p>
    <w:p w14:paraId="1CD38A85" w14:textId="22ABFD57" w:rsidR="00C553A4" w:rsidRDefault="00C553A4" w:rsidP="000C0A0D">
      <w:pPr>
        <w:pStyle w:val="Paragrafoelenco"/>
        <w:widowControl/>
        <w:numPr>
          <w:ilvl w:val="0"/>
          <w:numId w:val="13"/>
        </w:numPr>
        <w:autoSpaceDE/>
        <w:autoSpaceDN/>
        <w:spacing w:before="60" w:line="358" w:lineRule="auto"/>
        <w:ind w:left="426" w:hanging="142"/>
        <w:rPr>
          <w:sz w:val="16"/>
          <w:szCs w:val="16"/>
        </w:rPr>
      </w:pPr>
      <w:r w:rsidRPr="00C553A4">
        <w:rPr>
          <w:sz w:val="16"/>
          <w:szCs w:val="16"/>
        </w:rPr>
        <w:t>Delibera 661/2018/R/</w:t>
      </w:r>
      <w:proofErr w:type="spellStart"/>
      <w:r w:rsidRPr="00C553A4">
        <w:rPr>
          <w:sz w:val="16"/>
          <w:szCs w:val="16"/>
        </w:rPr>
        <w:t>tlr</w:t>
      </w:r>
      <w:proofErr w:type="spellEnd"/>
      <w:r w:rsidRPr="00C553A4">
        <w:rPr>
          <w:sz w:val="16"/>
          <w:szCs w:val="16"/>
        </w:rPr>
        <w:t xml:space="preserve"> dell’11 dicembre 2018, pubblicata sul sito ARERA in data 12 dicembre 2018 e s.m.i. (</w:t>
      </w:r>
      <w:r w:rsidRPr="00C553A4">
        <w:rPr>
          <w:b/>
          <w:sz w:val="16"/>
          <w:szCs w:val="16"/>
        </w:rPr>
        <w:t>Del. 661/2018/R/</w:t>
      </w:r>
      <w:proofErr w:type="spellStart"/>
      <w:r w:rsidRPr="00C553A4">
        <w:rPr>
          <w:b/>
          <w:sz w:val="16"/>
          <w:szCs w:val="16"/>
        </w:rPr>
        <w:t>tlr</w:t>
      </w:r>
      <w:proofErr w:type="spellEnd"/>
      <w:r w:rsidRPr="00C553A4">
        <w:rPr>
          <w:sz w:val="16"/>
          <w:szCs w:val="16"/>
        </w:rPr>
        <w:t xml:space="preserve">), che ha approvato la Regolazione della qualità commerciale dei servizi di teleriscaldamento e </w:t>
      </w:r>
      <w:proofErr w:type="spellStart"/>
      <w:r w:rsidRPr="00C553A4">
        <w:rPr>
          <w:sz w:val="16"/>
          <w:szCs w:val="16"/>
        </w:rPr>
        <w:t>teleraffrescamento</w:t>
      </w:r>
      <w:proofErr w:type="spellEnd"/>
      <w:r w:rsidRPr="00C553A4">
        <w:rPr>
          <w:sz w:val="16"/>
          <w:szCs w:val="16"/>
        </w:rPr>
        <w:t xml:space="preserve">, per il periodo di regolazione </w:t>
      </w:r>
      <w:r w:rsidRPr="00CC7140">
        <w:rPr>
          <w:sz w:val="16"/>
          <w:szCs w:val="16"/>
        </w:rPr>
        <w:t xml:space="preserve">1° </w:t>
      </w:r>
      <w:r w:rsidR="00363C89" w:rsidRPr="00CC7140">
        <w:rPr>
          <w:sz w:val="16"/>
          <w:szCs w:val="16"/>
        </w:rPr>
        <w:t>gennaio 2022 - 31 dicembre 2025</w:t>
      </w:r>
      <w:r w:rsidR="00363C89">
        <w:rPr>
          <w:sz w:val="16"/>
          <w:szCs w:val="16"/>
        </w:rPr>
        <w:t xml:space="preserve"> </w:t>
      </w:r>
      <w:r w:rsidRPr="00C553A4">
        <w:rPr>
          <w:sz w:val="16"/>
          <w:szCs w:val="16"/>
        </w:rPr>
        <w:t>(</w:t>
      </w:r>
      <w:r w:rsidRPr="00C553A4">
        <w:rPr>
          <w:b/>
          <w:sz w:val="16"/>
          <w:szCs w:val="16"/>
        </w:rPr>
        <w:t>RQCT</w:t>
      </w:r>
      <w:r w:rsidRPr="00C553A4">
        <w:rPr>
          <w:sz w:val="16"/>
          <w:szCs w:val="16"/>
        </w:rPr>
        <w:t>);</w:t>
      </w:r>
    </w:p>
    <w:p w14:paraId="7690998E" w14:textId="75367828" w:rsidR="00C553A4" w:rsidRDefault="00C553A4" w:rsidP="000C0A0D">
      <w:pPr>
        <w:pStyle w:val="Paragrafoelenco"/>
        <w:widowControl/>
        <w:numPr>
          <w:ilvl w:val="0"/>
          <w:numId w:val="13"/>
        </w:numPr>
        <w:autoSpaceDE/>
        <w:autoSpaceDN/>
        <w:spacing w:before="60" w:line="358" w:lineRule="auto"/>
        <w:ind w:left="426" w:hanging="142"/>
        <w:rPr>
          <w:sz w:val="16"/>
          <w:szCs w:val="16"/>
        </w:rPr>
      </w:pPr>
      <w:r w:rsidRPr="00C553A4">
        <w:rPr>
          <w:sz w:val="16"/>
          <w:szCs w:val="16"/>
        </w:rPr>
        <w:t>Delibera 313/2019/R/</w:t>
      </w:r>
      <w:proofErr w:type="spellStart"/>
      <w:r w:rsidRPr="00C553A4">
        <w:rPr>
          <w:sz w:val="16"/>
          <w:szCs w:val="16"/>
        </w:rPr>
        <w:t>tlr</w:t>
      </w:r>
      <w:proofErr w:type="spellEnd"/>
      <w:r w:rsidRPr="00C553A4">
        <w:rPr>
          <w:sz w:val="16"/>
          <w:szCs w:val="16"/>
        </w:rPr>
        <w:t xml:space="preserve"> del 16 luglio 2019, pubblicata sul sito ARERA in data 18 luglio 2019 e s.m.i. (</w:t>
      </w:r>
      <w:r w:rsidRPr="00C553A4">
        <w:rPr>
          <w:b/>
          <w:sz w:val="16"/>
          <w:szCs w:val="16"/>
        </w:rPr>
        <w:t>Del. 313/2019/R/</w:t>
      </w:r>
      <w:proofErr w:type="spellStart"/>
      <w:r w:rsidRPr="00C553A4">
        <w:rPr>
          <w:b/>
          <w:sz w:val="16"/>
          <w:szCs w:val="16"/>
        </w:rPr>
        <w:t>tlr</w:t>
      </w:r>
      <w:proofErr w:type="spellEnd"/>
      <w:r w:rsidRPr="00C553A4">
        <w:rPr>
          <w:sz w:val="16"/>
          <w:szCs w:val="16"/>
        </w:rPr>
        <w:t xml:space="preserve">), che ha approvato le Disposizioni in materia di trasparenza nel servizio di teleriscaldamento e </w:t>
      </w:r>
      <w:proofErr w:type="spellStart"/>
      <w:r w:rsidRPr="00C553A4">
        <w:rPr>
          <w:sz w:val="16"/>
          <w:szCs w:val="16"/>
        </w:rPr>
        <w:t>teleraffrescamento</w:t>
      </w:r>
      <w:proofErr w:type="spellEnd"/>
      <w:r w:rsidRPr="00C553A4">
        <w:rPr>
          <w:sz w:val="16"/>
          <w:szCs w:val="16"/>
        </w:rPr>
        <w:t xml:space="preserve"> </w:t>
      </w:r>
      <w:r w:rsidR="00363C89">
        <w:rPr>
          <w:sz w:val="16"/>
          <w:szCs w:val="16"/>
        </w:rPr>
        <w:t xml:space="preserve"> </w:t>
      </w:r>
      <w:r w:rsidR="00AD0044" w:rsidRPr="00D23633">
        <w:rPr>
          <w:sz w:val="16"/>
          <w:szCs w:val="16"/>
        </w:rPr>
        <w:t>che decorrono</w:t>
      </w:r>
      <w:r w:rsidR="00363C89" w:rsidRPr="00D23633">
        <w:rPr>
          <w:sz w:val="16"/>
          <w:szCs w:val="16"/>
        </w:rPr>
        <w:t xml:space="preserve"> </w:t>
      </w:r>
      <w:r w:rsidR="00AD0044" w:rsidRPr="00D23633">
        <w:rPr>
          <w:sz w:val="16"/>
          <w:szCs w:val="16"/>
        </w:rPr>
        <w:t xml:space="preserve">dal </w:t>
      </w:r>
      <w:r w:rsidR="00363C89" w:rsidRPr="00D23633">
        <w:rPr>
          <w:sz w:val="16"/>
          <w:szCs w:val="16"/>
        </w:rPr>
        <w:t>1° gennaio 202</w:t>
      </w:r>
      <w:r w:rsidR="00AD0044" w:rsidRPr="00D23633">
        <w:rPr>
          <w:sz w:val="16"/>
          <w:szCs w:val="16"/>
        </w:rPr>
        <w:t xml:space="preserve">4 </w:t>
      </w:r>
      <w:r w:rsidR="00363C89">
        <w:rPr>
          <w:sz w:val="16"/>
          <w:szCs w:val="16"/>
        </w:rPr>
        <w:t xml:space="preserve"> </w:t>
      </w:r>
      <w:r w:rsidRPr="00C553A4">
        <w:rPr>
          <w:sz w:val="16"/>
          <w:szCs w:val="16"/>
        </w:rPr>
        <w:t>(</w:t>
      </w:r>
      <w:r w:rsidRPr="00C553A4">
        <w:rPr>
          <w:b/>
          <w:sz w:val="16"/>
          <w:szCs w:val="16"/>
        </w:rPr>
        <w:t>TITT</w:t>
      </w:r>
      <w:r w:rsidRPr="00C553A4">
        <w:rPr>
          <w:sz w:val="16"/>
          <w:szCs w:val="16"/>
        </w:rPr>
        <w:t>);</w:t>
      </w:r>
    </w:p>
    <w:p w14:paraId="082930C4" w14:textId="70AF8F87" w:rsidR="00C553A4" w:rsidRDefault="00C553A4" w:rsidP="000C0A0D">
      <w:pPr>
        <w:pStyle w:val="Paragrafoelenco"/>
        <w:widowControl/>
        <w:numPr>
          <w:ilvl w:val="0"/>
          <w:numId w:val="13"/>
        </w:numPr>
        <w:autoSpaceDE/>
        <w:autoSpaceDN/>
        <w:spacing w:before="60" w:line="358" w:lineRule="auto"/>
        <w:ind w:left="426" w:hanging="142"/>
        <w:rPr>
          <w:sz w:val="16"/>
          <w:szCs w:val="16"/>
        </w:rPr>
      </w:pPr>
      <w:r w:rsidRPr="00C553A4">
        <w:rPr>
          <w:sz w:val="16"/>
          <w:szCs w:val="16"/>
        </w:rPr>
        <w:t>Delibera 548/2019/R/</w:t>
      </w:r>
      <w:proofErr w:type="spellStart"/>
      <w:r w:rsidRPr="00C553A4">
        <w:rPr>
          <w:sz w:val="16"/>
          <w:szCs w:val="16"/>
        </w:rPr>
        <w:t>tlr</w:t>
      </w:r>
      <w:proofErr w:type="spellEnd"/>
      <w:r w:rsidRPr="00C553A4">
        <w:rPr>
          <w:sz w:val="16"/>
          <w:szCs w:val="16"/>
        </w:rPr>
        <w:t xml:space="preserve"> del 17 dicembre 2019, pubblicata sul sito ARERA in data 19 dicembre 2019 (</w:t>
      </w:r>
      <w:r w:rsidRPr="00C553A4">
        <w:rPr>
          <w:b/>
          <w:bCs/>
          <w:sz w:val="16"/>
          <w:szCs w:val="16"/>
        </w:rPr>
        <w:t xml:space="preserve">Del. </w:t>
      </w:r>
      <w:r>
        <w:rPr>
          <w:b/>
          <w:bCs/>
          <w:sz w:val="16"/>
          <w:szCs w:val="16"/>
        </w:rPr>
        <w:t>548</w:t>
      </w:r>
      <w:r w:rsidRPr="00C553A4">
        <w:rPr>
          <w:b/>
          <w:bCs/>
          <w:sz w:val="16"/>
          <w:szCs w:val="16"/>
        </w:rPr>
        <w:t>/2019/R/</w:t>
      </w:r>
      <w:proofErr w:type="spellStart"/>
      <w:r w:rsidRPr="00C553A4">
        <w:rPr>
          <w:b/>
          <w:bCs/>
          <w:sz w:val="16"/>
          <w:szCs w:val="16"/>
        </w:rPr>
        <w:t>tlr</w:t>
      </w:r>
      <w:proofErr w:type="spellEnd"/>
      <w:r w:rsidRPr="00C553A4">
        <w:rPr>
          <w:sz w:val="16"/>
          <w:szCs w:val="16"/>
        </w:rPr>
        <w:t>)</w:t>
      </w:r>
      <w:r w:rsidRPr="00C553A4">
        <w:rPr>
          <w:rFonts w:ascii="Arial" w:hAnsi="Arial" w:cs="Arial"/>
          <w:color w:val="09278A"/>
          <w:sz w:val="16"/>
          <w:szCs w:val="16"/>
          <w:shd w:val="clear" w:color="auto" w:fill="FFFFFF"/>
        </w:rPr>
        <w:t xml:space="preserve"> </w:t>
      </w:r>
      <w:r w:rsidRPr="00C553A4">
        <w:rPr>
          <w:sz w:val="16"/>
          <w:szCs w:val="16"/>
        </w:rPr>
        <w:t xml:space="preserve">che ha definito la disciplina della qualità tecnica del servizio di </w:t>
      </w:r>
      <w:proofErr w:type="spellStart"/>
      <w:r w:rsidRPr="00C553A4">
        <w:rPr>
          <w:sz w:val="16"/>
          <w:szCs w:val="16"/>
        </w:rPr>
        <w:t>telecalore</w:t>
      </w:r>
      <w:proofErr w:type="spellEnd"/>
      <w:r w:rsidRPr="00C553A4">
        <w:rPr>
          <w:sz w:val="16"/>
          <w:szCs w:val="16"/>
        </w:rPr>
        <w:t xml:space="preserve">, con particolare riferimento alla sicurezza e alla continuità del servizio, </w:t>
      </w:r>
      <w:r w:rsidR="004A3A2E" w:rsidRPr="00D23633">
        <w:rPr>
          <w:sz w:val="16"/>
          <w:szCs w:val="16"/>
        </w:rPr>
        <w:t>che decorre dal 1° gennaio 2024</w:t>
      </w:r>
      <w:r>
        <w:rPr>
          <w:sz w:val="16"/>
          <w:szCs w:val="16"/>
        </w:rPr>
        <w:t>;</w:t>
      </w:r>
    </w:p>
    <w:p w14:paraId="14DA7B2E" w14:textId="5BB37D9A" w:rsidR="00C553A4" w:rsidRDefault="00C553A4" w:rsidP="000C0A0D">
      <w:pPr>
        <w:pStyle w:val="Paragrafoelenco"/>
        <w:widowControl/>
        <w:numPr>
          <w:ilvl w:val="0"/>
          <w:numId w:val="13"/>
        </w:numPr>
        <w:autoSpaceDE/>
        <w:autoSpaceDN/>
        <w:spacing w:before="60" w:line="358" w:lineRule="auto"/>
        <w:ind w:left="426" w:hanging="142"/>
        <w:rPr>
          <w:sz w:val="16"/>
          <w:szCs w:val="16"/>
        </w:rPr>
      </w:pPr>
      <w:r>
        <w:rPr>
          <w:sz w:val="16"/>
          <w:szCs w:val="16"/>
        </w:rPr>
        <w:t>Delibera 478/2020/R/</w:t>
      </w:r>
      <w:proofErr w:type="spellStart"/>
      <w:r>
        <w:rPr>
          <w:sz w:val="16"/>
          <w:szCs w:val="16"/>
        </w:rPr>
        <w:t>tlr</w:t>
      </w:r>
      <w:proofErr w:type="spellEnd"/>
      <w:r>
        <w:rPr>
          <w:sz w:val="16"/>
          <w:szCs w:val="16"/>
        </w:rPr>
        <w:t xml:space="preserve"> del 17 novembre 2020</w:t>
      </w:r>
      <w:r w:rsidRPr="00C553A4">
        <w:rPr>
          <w:sz w:val="16"/>
          <w:szCs w:val="16"/>
        </w:rPr>
        <w:t xml:space="preserve"> pubblicata sul sito ARERA in data 19 </w:t>
      </w:r>
      <w:r>
        <w:rPr>
          <w:sz w:val="16"/>
          <w:szCs w:val="16"/>
        </w:rPr>
        <w:t>novembre</w:t>
      </w:r>
      <w:r w:rsidRPr="00C553A4">
        <w:rPr>
          <w:sz w:val="16"/>
          <w:szCs w:val="16"/>
        </w:rPr>
        <w:t xml:space="preserve"> 20</w:t>
      </w:r>
      <w:r>
        <w:rPr>
          <w:sz w:val="16"/>
          <w:szCs w:val="16"/>
        </w:rPr>
        <w:t>20</w:t>
      </w:r>
      <w:r w:rsidRPr="00C553A4">
        <w:rPr>
          <w:b/>
          <w:bCs/>
          <w:sz w:val="16"/>
          <w:szCs w:val="16"/>
        </w:rPr>
        <w:t xml:space="preserve"> </w:t>
      </w:r>
      <w:r>
        <w:rPr>
          <w:sz w:val="16"/>
          <w:szCs w:val="16"/>
        </w:rPr>
        <w:t>(</w:t>
      </w:r>
      <w:r w:rsidRPr="00C553A4">
        <w:rPr>
          <w:b/>
          <w:bCs/>
          <w:sz w:val="16"/>
          <w:szCs w:val="16"/>
        </w:rPr>
        <w:t xml:space="preserve">Del. </w:t>
      </w:r>
      <w:r>
        <w:rPr>
          <w:b/>
          <w:bCs/>
          <w:sz w:val="16"/>
          <w:szCs w:val="16"/>
        </w:rPr>
        <w:t>478</w:t>
      </w:r>
      <w:r w:rsidRPr="00C553A4">
        <w:rPr>
          <w:b/>
          <w:bCs/>
          <w:sz w:val="16"/>
          <w:szCs w:val="16"/>
        </w:rPr>
        <w:t>/20</w:t>
      </w:r>
      <w:r>
        <w:rPr>
          <w:b/>
          <w:bCs/>
          <w:sz w:val="16"/>
          <w:szCs w:val="16"/>
        </w:rPr>
        <w:t>20</w:t>
      </w:r>
      <w:r w:rsidRPr="00C553A4">
        <w:rPr>
          <w:b/>
          <w:bCs/>
          <w:sz w:val="16"/>
          <w:szCs w:val="16"/>
        </w:rPr>
        <w:t>/R/</w:t>
      </w:r>
      <w:proofErr w:type="spellStart"/>
      <w:r w:rsidRPr="00C553A4">
        <w:rPr>
          <w:b/>
          <w:bCs/>
          <w:sz w:val="16"/>
          <w:szCs w:val="16"/>
        </w:rPr>
        <w:t>tlr</w:t>
      </w:r>
      <w:proofErr w:type="spellEnd"/>
      <w:r w:rsidRPr="00C553A4">
        <w:rPr>
          <w:sz w:val="16"/>
          <w:szCs w:val="16"/>
        </w:rPr>
        <w:t>)</w:t>
      </w:r>
      <w:r w:rsidRPr="00C553A4">
        <w:rPr>
          <w:rFonts w:ascii="Arial" w:hAnsi="Arial" w:cs="Arial"/>
          <w:color w:val="09278A"/>
          <w:sz w:val="16"/>
          <w:szCs w:val="16"/>
          <w:shd w:val="clear" w:color="auto" w:fill="FFFFFF"/>
        </w:rPr>
        <w:t xml:space="preserve"> </w:t>
      </w:r>
      <w:r w:rsidRPr="00C553A4">
        <w:rPr>
          <w:sz w:val="16"/>
          <w:szCs w:val="16"/>
        </w:rPr>
        <w:t xml:space="preserve">che ha definito la disciplina della misura nel servizio di teleriscaldamento e </w:t>
      </w:r>
      <w:proofErr w:type="spellStart"/>
      <w:r w:rsidRPr="00C553A4">
        <w:rPr>
          <w:sz w:val="16"/>
          <w:szCs w:val="16"/>
        </w:rPr>
        <w:t>teleraffrescamento</w:t>
      </w:r>
      <w:proofErr w:type="spellEnd"/>
      <w:r w:rsidRPr="00C553A4">
        <w:rPr>
          <w:sz w:val="16"/>
          <w:szCs w:val="16"/>
        </w:rPr>
        <w:t xml:space="preserve"> per il periodo di regolazione 1° gennaio 2022 - 31 dicembre 2024</w:t>
      </w:r>
      <w:r>
        <w:rPr>
          <w:sz w:val="16"/>
          <w:szCs w:val="16"/>
        </w:rPr>
        <w:t>;</w:t>
      </w:r>
    </w:p>
    <w:p w14:paraId="3A0AF44C" w14:textId="77777777" w:rsidR="00E3791C" w:rsidRDefault="00C553A4" w:rsidP="000C0A0D">
      <w:pPr>
        <w:pStyle w:val="Paragrafoelenco"/>
        <w:widowControl/>
        <w:numPr>
          <w:ilvl w:val="0"/>
          <w:numId w:val="13"/>
        </w:numPr>
        <w:autoSpaceDE/>
        <w:autoSpaceDN/>
        <w:spacing w:before="60" w:line="358" w:lineRule="auto"/>
        <w:ind w:left="426" w:hanging="142"/>
        <w:rPr>
          <w:sz w:val="16"/>
          <w:szCs w:val="16"/>
        </w:rPr>
      </w:pPr>
      <w:r>
        <w:rPr>
          <w:sz w:val="16"/>
          <w:szCs w:val="16"/>
        </w:rPr>
        <w:t>Delibera 537/2020/E/</w:t>
      </w:r>
      <w:proofErr w:type="spellStart"/>
      <w:r>
        <w:rPr>
          <w:sz w:val="16"/>
          <w:szCs w:val="16"/>
        </w:rPr>
        <w:t>tlr</w:t>
      </w:r>
      <w:proofErr w:type="spellEnd"/>
      <w:r>
        <w:rPr>
          <w:sz w:val="16"/>
          <w:szCs w:val="16"/>
        </w:rPr>
        <w:t xml:space="preserve"> del 15 dicembre 2020</w:t>
      </w:r>
      <w:r w:rsidRPr="00C553A4">
        <w:rPr>
          <w:sz w:val="16"/>
          <w:szCs w:val="16"/>
        </w:rPr>
        <w:t xml:space="preserve"> pubblicata sul sito ARERA in data 1</w:t>
      </w:r>
      <w:r>
        <w:rPr>
          <w:sz w:val="16"/>
          <w:szCs w:val="16"/>
        </w:rPr>
        <w:t>6</w:t>
      </w:r>
      <w:r w:rsidRPr="00C553A4">
        <w:rPr>
          <w:sz w:val="16"/>
          <w:szCs w:val="16"/>
        </w:rPr>
        <w:t xml:space="preserve"> </w:t>
      </w:r>
      <w:r>
        <w:rPr>
          <w:sz w:val="16"/>
          <w:szCs w:val="16"/>
        </w:rPr>
        <w:t>dicembre</w:t>
      </w:r>
      <w:r w:rsidRPr="00C553A4">
        <w:rPr>
          <w:sz w:val="16"/>
          <w:szCs w:val="16"/>
        </w:rPr>
        <w:t xml:space="preserve"> 20</w:t>
      </w:r>
      <w:r>
        <w:rPr>
          <w:sz w:val="16"/>
          <w:szCs w:val="16"/>
        </w:rPr>
        <w:t>20</w:t>
      </w:r>
      <w:r w:rsidRPr="00C553A4">
        <w:rPr>
          <w:b/>
          <w:bCs/>
          <w:sz w:val="16"/>
          <w:szCs w:val="16"/>
        </w:rPr>
        <w:t xml:space="preserve"> </w:t>
      </w:r>
      <w:r>
        <w:rPr>
          <w:sz w:val="16"/>
          <w:szCs w:val="16"/>
        </w:rPr>
        <w:t>(</w:t>
      </w:r>
      <w:r w:rsidRPr="00C553A4">
        <w:rPr>
          <w:b/>
          <w:bCs/>
          <w:sz w:val="16"/>
          <w:szCs w:val="16"/>
        </w:rPr>
        <w:t xml:space="preserve">Del. </w:t>
      </w:r>
      <w:r>
        <w:rPr>
          <w:b/>
          <w:bCs/>
          <w:sz w:val="16"/>
          <w:szCs w:val="16"/>
        </w:rPr>
        <w:t>537</w:t>
      </w:r>
      <w:r w:rsidRPr="00C553A4">
        <w:rPr>
          <w:b/>
          <w:bCs/>
          <w:sz w:val="16"/>
          <w:szCs w:val="16"/>
        </w:rPr>
        <w:t>/20</w:t>
      </w:r>
      <w:r>
        <w:rPr>
          <w:b/>
          <w:bCs/>
          <w:sz w:val="16"/>
          <w:szCs w:val="16"/>
        </w:rPr>
        <w:t>20</w:t>
      </w:r>
      <w:r w:rsidRPr="00C553A4">
        <w:rPr>
          <w:b/>
          <w:bCs/>
          <w:sz w:val="16"/>
          <w:szCs w:val="16"/>
        </w:rPr>
        <w:t>/</w:t>
      </w:r>
      <w:r>
        <w:rPr>
          <w:b/>
          <w:bCs/>
          <w:sz w:val="16"/>
          <w:szCs w:val="16"/>
        </w:rPr>
        <w:t>E</w:t>
      </w:r>
      <w:r w:rsidRPr="00C553A4">
        <w:rPr>
          <w:b/>
          <w:bCs/>
          <w:sz w:val="16"/>
          <w:szCs w:val="16"/>
        </w:rPr>
        <w:t>/</w:t>
      </w:r>
      <w:proofErr w:type="spellStart"/>
      <w:r w:rsidRPr="00C553A4">
        <w:rPr>
          <w:b/>
          <w:bCs/>
          <w:sz w:val="16"/>
          <w:szCs w:val="16"/>
        </w:rPr>
        <w:t>tlr</w:t>
      </w:r>
      <w:proofErr w:type="spellEnd"/>
      <w:r w:rsidRPr="00C553A4">
        <w:rPr>
          <w:sz w:val="16"/>
          <w:szCs w:val="16"/>
        </w:rPr>
        <w:t>)</w:t>
      </w:r>
      <w:r w:rsidRPr="00C553A4">
        <w:rPr>
          <w:rFonts w:ascii="Arial" w:hAnsi="Arial" w:cs="Arial"/>
          <w:color w:val="09278A"/>
          <w:sz w:val="16"/>
          <w:szCs w:val="16"/>
          <w:shd w:val="clear" w:color="auto" w:fill="FFFFFF"/>
        </w:rPr>
        <w:t xml:space="preserve"> </w:t>
      </w:r>
      <w:r w:rsidRPr="00C553A4">
        <w:rPr>
          <w:sz w:val="16"/>
          <w:szCs w:val="16"/>
        </w:rPr>
        <w:t>che</w:t>
      </w:r>
      <w:r w:rsidRPr="00C553A4">
        <w:t xml:space="preserve"> </w:t>
      </w:r>
      <w:r>
        <w:rPr>
          <w:sz w:val="16"/>
          <w:szCs w:val="16"/>
        </w:rPr>
        <w:t>estende</w:t>
      </w:r>
      <w:r w:rsidRPr="00C553A4">
        <w:rPr>
          <w:sz w:val="16"/>
          <w:szCs w:val="16"/>
        </w:rPr>
        <w:t xml:space="preserve"> al settore del teleriscaldamento e </w:t>
      </w:r>
      <w:proofErr w:type="spellStart"/>
      <w:r w:rsidRPr="00C553A4">
        <w:rPr>
          <w:sz w:val="16"/>
          <w:szCs w:val="16"/>
        </w:rPr>
        <w:t>teleraffrescamento</w:t>
      </w:r>
      <w:proofErr w:type="spellEnd"/>
      <w:r w:rsidRPr="00C553A4">
        <w:rPr>
          <w:sz w:val="16"/>
          <w:szCs w:val="16"/>
        </w:rPr>
        <w:t xml:space="preserve"> </w:t>
      </w:r>
      <w:r>
        <w:rPr>
          <w:sz w:val="16"/>
          <w:szCs w:val="16"/>
        </w:rPr>
        <w:t>i</w:t>
      </w:r>
      <w:r w:rsidRPr="00C553A4">
        <w:rPr>
          <w:sz w:val="16"/>
          <w:szCs w:val="16"/>
        </w:rPr>
        <w:t>l sistema di tutele per la trattazione dei reclami e la risoluzione extragiudiziale delle controversie dei clienti e utenti finali dei settori regolati</w:t>
      </w:r>
      <w:r w:rsidR="00E3791C">
        <w:rPr>
          <w:sz w:val="16"/>
          <w:szCs w:val="16"/>
        </w:rPr>
        <w:t>;</w:t>
      </w:r>
    </w:p>
    <w:p w14:paraId="0FE66579" w14:textId="45AC850E" w:rsidR="00C553A4" w:rsidRPr="00D23633" w:rsidRDefault="0008188E" w:rsidP="000C0A0D">
      <w:pPr>
        <w:pStyle w:val="Paragrafoelenco"/>
        <w:widowControl/>
        <w:numPr>
          <w:ilvl w:val="0"/>
          <w:numId w:val="13"/>
        </w:numPr>
        <w:autoSpaceDE/>
        <w:autoSpaceDN/>
        <w:spacing w:before="60" w:line="358" w:lineRule="auto"/>
        <w:ind w:left="426" w:hanging="142"/>
        <w:rPr>
          <w:sz w:val="16"/>
          <w:szCs w:val="16"/>
        </w:rPr>
      </w:pPr>
      <w:r w:rsidRPr="00D23633">
        <w:rPr>
          <w:sz w:val="16"/>
          <w:szCs w:val="16"/>
        </w:rPr>
        <w:t xml:space="preserve">Decreto legislativo n. 199 dell’8 novembre 2021 pubblicato in Supplemento ordinario n. 42 alla Gazzetta Ufficiale, 30 novembre 2021, n. 285 e </w:t>
      </w:r>
      <w:proofErr w:type="spellStart"/>
      <w:r w:rsidRPr="00D23633">
        <w:rPr>
          <w:sz w:val="16"/>
          <w:szCs w:val="16"/>
        </w:rPr>
        <w:t>s.m.i.</w:t>
      </w:r>
      <w:proofErr w:type="spellEnd"/>
    </w:p>
    <w:p w14:paraId="163E31E3" w14:textId="77777777" w:rsidR="00B37622" w:rsidRDefault="00B37622">
      <w:pPr>
        <w:pStyle w:val="Corpotesto"/>
        <w:rPr>
          <w:sz w:val="18"/>
        </w:rPr>
      </w:pPr>
      <w:bookmarkStart w:id="2" w:name="Pagina_2"/>
      <w:bookmarkEnd w:id="2"/>
    </w:p>
    <w:p w14:paraId="6B0C805E" w14:textId="77777777" w:rsidR="00B37622" w:rsidRDefault="00B37622">
      <w:pPr>
        <w:pStyle w:val="Corpotesto"/>
        <w:spacing w:before="7"/>
        <w:rPr>
          <w:sz w:val="17"/>
        </w:rPr>
      </w:pPr>
    </w:p>
    <w:p w14:paraId="232C32C5" w14:textId="74046933" w:rsidR="00622012" w:rsidRDefault="00814E72">
      <w:pPr>
        <w:pStyle w:val="Titolo1"/>
        <w:ind w:left="108"/>
      </w:pPr>
      <w:r>
        <w:t xml:space="preserve">Art. </w:t>
      </w:r>
      <w:r w:rsidR="00622012">
        <w:t>1</w:t>
      </w:r>
      <w:r>
        <w:t xml:space="preserve"> </w:t>
      </w:r>
      <w:r w:rsidR="00622012">
        <w:t>–</w:t>
      </w:r>
      <w:r w:rsidR="000C0A0D">
        <w:t xml:space="preserve"> OGGETTO DEL CONTRATTO</w:t>
      </w:r>
    </w:p>
    <w:p w14:paraId="6DDA7D02" w14:textId="678F0B25" w:rsidR="00FF6B7D" w:rsidRDefault="000C0A0D" w:rsidP="00FF6B7D">
      <w:pPr>
        <w:pStyle w:val="Titolo1"/>
        <w:numPr>
          <w:ilvl w:val="1"/>
          <w:numId w:val="23"/>
        </w:numPr>
        <w:tabs>
          <w:tab w:val="left" w:pos="426"/>
        </w:tabs>
        <w:spacing w:before="60" w:line="358" w:lineRule="auto"/>
        <w:rPr>
          <w:b w:val="0"/>
          <w:bCs w:val="0"/>
        </w:rPr>
      </w:pPr>
      <w:r w:rsidRPr="000C0A0D">
        <w:rPr>
          <w:b w:val="0"/>
          <w:bCs w:val="0"/>
        </w:rPr>
        <w:t xml:space="preserve">Oggetto del Contratto è la fornitura al Cliente del servizio di </w:t>
      </w:r>
      <w:proofErr w:type="spellStart"/>
      <w:r w:rsidRPr="000C0A0D">
        <w:rPr>
          <w:b w:val="0"/>
          <w:bCs w:val="0"/>
        </w:rPr>
        <w:t>telecalore</w:t>
      </w:r>
      <w:proofErr w:type="spellEnd"/>
      <w:r w:rsidRPr="000C0A0D">
        <w:rPr>
          <w:b w:val="0"/>
          <w:bCs w:val="0"/>
        </w:rPr>
        <w:t xml:space="preserve"> per il riscaldamento e/o il raffrescamento e/o per gli usi igienico-sanitari e/o gli usi di processo alle condizioni indicate nel plico contrattuale </w:t>
      </w:r>
      <w:r w:rsidR="00FF6B7D">
        <w:rPr>
          <w:b w:val="0"/>
          <w:bCs w:val="0"/>
        </w:rPr>
        <w:t xml:space="preserve">composto </w:t>
      </w:r>
      <w:r w:rsidR="00FF6B7D" w:rsidRPr="00FF6B7D">
        <w:rPr>
          <w:b w:val="0"/>
          <w:bCs w:val="0"/>
        </w:rPr>
        <w:t xml:space="preserve">dalle presenti Condizioni generali di fornitura unitamente a tutti gli allegati in esse richiamati che costituiscono parte integrante e sostanziale del Contratto, dalle CTE e dalla lettera di accettazione della richiesta di entrata in fornitura. </w:t>
      </w:r>
    </w:p>
    <w:p w14:paraId="531CE235" w14:textId="020E6EA0" w:rsidR="00FF6B7D" w:rsidRPr="00FF6B7D" w:rsidRDefault="00FF6B7D" w:rsidP="00FF6B7D">
      <w:pPr>
        <w:pStyle w:val="Titolo1"/>
        <w:numPr>
          <w:ilvl w:val="1"/>
          <w:numId w:val="23"/>
        </w:numPr>
        <w:tabs>
          <w:tab w:val="left" w:pos="426"/>
        </w:tabs>
        <w:spacing w:before="60" w:line="358" w:lineRule="auto"/>
        <w:rPr>
          <w:b w:val="0"/>
          <w:bCs w:val="0"/>
        </w:rPr>
      </w:pPr>
      <w:r w:rsidRPr="00FF6B7D">
        <w:rPr>
          <w:b w:val="0"/>
          <w:bCs w:val="0"/>
        </w:rPr>
        <w:t>In caso di contrasto tra Condizioni Generali di Fornitura e CTE, queste ultime devono ritenersi prevalenti.</w:t>
      </w:r>
    </w:p>
    <w:p w14:paraId="141956AB" w14:textId="72748FAA" w:rsidR="00FF6B7D" w:rsidRPr="00FF6B7D" w:rsidRDefault="00A6595C" w:rsidP="00FF6B7D">
      <w:pPr>
        <w:pStyle w:val="Titolo1"/>
        <w:numPr>
          <w:ilvl w:val="1"/>
          <w:numId w:val="23"/>
        </w:numPr>
        <w:tabs>
          <w:tab w:val="left" w:pos="426"/>
        </w:tabs>
        <w:spacing w:before="60" w:line="358" w:lineRule="auto"/>
        <w:rPr>
          <w:b w:val="0"/>
          <w:bCs w:val="0"/>
        </w:rPr>
      </w:pPr>
      <w:r w:rsidRPr="00FF6B7D">
        <w:rPr>
          <w:b w:val="0"/>
          <w:bCs w:val="0"/>
        </w:rPr>
        <w:t xml:space="preserve">Il </w:t>
      </w:r>
      <w:r w:rsidR="00FF6B7D" w:rsidRPr="00FF6B7D">
        <w:rPr>
          <w:b w:val="0"/>
          <w:bCs w:val="0"/>
        </w:rPr>
        <w:t>C</w:t>
      </w:r>
      <w:r w:rsidR="00FF6B7D">
        <w:rPr>
          <w:b w:val="0"/>
          <w:bCs w:val="0"/>
        </w:rPr>
        <w:t>o</w:t>
      </w:r>
      <w:r w:rsidRPr="00FF6B7D">
        <w:rPr>
          <w:b w:val="0"/>
          <w:bCs w:val="0"/>
        </w:rPr>
        <w:t>ntratto è disciplinato in ogni suo aspetto dalla legge italiana e dalle eventuali clausole negoziali e norme regolamentari e tecniche approvate dall‘ARERA e/o da altra Autorità competente successivamente alla sottoscrizione del contratto.</w:t>
      </w:r>
    </w:p>
    <w:p w14:paraId="47FDED63" w14:textId="0A254E5C" w:rsidR="00A6595C" w:rsidRPr="00FF6B7D" w:rsidRDefault="00FF6B7D" w:rsidP="00FF6B7D">
      <w:pPr>
        <w:pStyle w:val="Titolo1"/>
        <w:numPr>
          <w:ilvl w:val="1"/>
          <w:numId w:val="23"/>
        </w:numPr>
        <w:tabs>
          <w:tab w:val="left" w:pos="426"/>
        </w:tabs>
        <w:spacing w:before="60" w:line="358" w:lineRule="auto"/>
        <w:rPr>
          <w:b w:val="0"/>
          <w:bCs w:val="0"/>
        </w:rPr>
      </w:pPr>
      <w:r w:rsidRPr="00FF6B7D">
        <w:rPr>
          <w:b w:val="0"/>
          <w:bCs w:val="0"/>
        </w:rPr>
        <w:t>S</w:t>
      </w:r>
      <w:r w:rsidR="00A6595C" w:rsidRPr="00FF6B7D">
        <w:rPr>
          <w:b w:val="0"/>
          <w:bCs w:val="0"/>
        </w:rPr>
        <w:t>i intenderanno automaticamente inseriti</w:t>
      </w:r>
      <w:r w:rsidRPr="00FF6B7D">
        <w:rPr>
          <w:b w:val="0"/>
          <w:bCs w:val="0"/>
        </w:rPr>
        <w:t xml:space="preserve"> nel Contratto</w:t>
      </w:r>
      <w:r w:rsidR="00A6595C" w:rsidRPr="00FF6B7D">
        <w:rPr>
          <w:b w:val="0"/>
          <w:bCs w:val="0"/>
        </w:rPr>
        <w:t>, senza necessità di espressa modifica, eventuali termini e condizioni contrattuali e/o economiche imposti da norme di legge o da provvedimenti dell’ARERA, emanati successivamente alla stipula dello stesso.</w:t>
      </w:r>
      <w:r w:rsidRPr="00FF6B7D">
        <w:t xml:space="preserve"> </w:t>
      </w:r>
      <w:r w:rsidRPr="00FF6B7D">
        <w:rPr>
          <w:b w:val="0"/>
          <w:bCs w:val="0"/>
        </w:rPr>
        <w:t>Parimenti si intenderanno automaticamente ed implicitamente abrogate le clausole del presente contratto che risultino incompatibili con i termini e condizioni obbligatoriamente imposti da norme di legge o da provvedimenti dell’ARERA</w:t>
      </w:r>
      <w:r>
        <w:rPr>
          <w:b w:val="0"/>
          <w:bCs w:val="0"/>
        </w:rPr>
        <w:t>.</w:t>
      </w:r>
    </w:p>
    <w:p w14:paraId="348A2B63" w14:textId="77777777" w:rsidR="00F70392" w:rsidRPr="000C0A0D" w:rsidRDefault="00F70392" w:rsidP="00F70392">
      <w:pPr>
        <w:pStyle w:val="Titolo1"/>
        <w:tabs>
          <w:tab w:val="left" w:pos="426"/>
        </w:tabs>
        <w:ind w:left="108"/>
        <w:rPr>
          <w:b w:val="0"/>
          <w:bCs w:val="0"/>
        </w:rPr>
      </w:pPr>
    </w:p>
    <w:p w14:paraId="510F2D33" w14:textId="77777777" w:rsidR="00622012" w:rsidRDefault="00622012">
      <w:pPr>
        <w:pStyle w:val="Titolo1"/>
        <w:ind w:left="108"/>
      </w:pPr>
    </w:p>
    <w:p w14:paraId="635D2304" w14:textId="4F4BAF14" w:rsidR="00765283" w:rsidRDefault="00765283">
      <w:pPr>
        <w:pStyle w:val="Titolo1"/>
        <w:ind w:left="108"/>
      </w:pPr>
      <w:r>
        <w:t>Art. 2 – MODALITÁ DI FORNITURA E CONDIZIONI DI PRELIEVO</w:t>
      </w:r>
    </w:p>
    <w:p w14:paraId="0BDC7078" w14:textId="79F1BF94" w:rsidR="00F70392" w:rsidRPr="00F70392" w:rsidRDefault="00F70392" w:rsidP="00F70392">
      <w:pPr>
        <w:pStyle w:val="Paragrafoelenco"/>
        <w:widowControl/>
        <w:numPr>
          <w:ilvl w:val="1"/>
          <w:numId w:val="18"/>
        </w:numPr>
        <w:tabs>
          <w:tab w:val="left" w:pos="567"/>
        </w:tabs>
        <w:autoSpaceDE/>
        <w:autoSpaceDN/>
        <w:spacing w:before="60" w:line="358" w:lineRule="auto"/>
        <w:ind w:hanging="218"/>
        <w:rPr>
          <w:rFonts w:eastAsia="Calibri"/>
          <w:sz w:val="16"/>
          <w:szCs w:val="16"/>
        </w:rPr>
      </w:pPr>
      <w:r>
        <w:rPr>
          <w:rFonts w:eastAsia="Calibri"/>
          <w:sz w:val="16"/>
          <w:szCs w:val="16"/>
        </w:rPr>
        <w:t xml:space="preserve"> </w:t>
      </w:r>
      <w:r w:rsidR="00783B43" w:rsidRPr="00F70392">
        <w:rPr>
          <w:rFonts w:eastAsia="Calibri"/>
          <w:sz w:val="16"/>
          <w:szCs w:val="16"/>
        </w:rPr>
        <w:t>L’energia termica oggetto del servizio è fornita a mezzo dell’allacciamento</w:t>
      </w:r>
      <w:r w:rsidRPr="00F70392">
        <w:rPr>
          <w:rFonts w:eastAsia="Calibri"/>
          <w:sz w:val="16"/>
          <w:szCs w:val="16"/>
        </w:rPr>
        <w:t xml:space="preserve"> alla rete di </w:t>
      </w:r>
      <w:proofErr w:type="spellStart"/>
      <w:r w:rsidRPr="00F70392">
        <w:rPr>
          <w:rFonts w:eastAsia="Calibri"/>
          <w:sz w:val="16"/>
          <w:szCs w:val="16"/>
        </w:rPr>
        <w:t>telecalore</w:t>
      </w:r>
      <w:proofErr w:type="spellEnd"/>
      <w:r w:rsidR="00783B43" w:rsidRPr="00F70392">
        <w:rPr>
          <w:rFonts w:eastAsia="Calibri"/>
          <w:sz w:val="16"/>
          <w:szCs w:val="16"/>
        </w:rPr>
        <w:t>, alle condizioni tecniche specificate nell’</w:t>
      </w:r>
      <w:r w:rsidR="00EC486F">
        <w:rPr>
          <w:rFonts w:eastAsia="Calibri"/>
          <w:sz w:val="16"/>
          <w:szCs w:val="16"/>
        </w:rPr>
        <w:t>A</w:t>
      </w:r>
      <w:r w:rsidR="00783B43" w:rsidRPr="00F70392">
        <w:rPr>
          <w:rFonts w:eastAsia="Calibri"/>
          <w:sz w:val="16"/>
          <w:szCs w:val="16"/>
        </w:rPr>
        <w:t>llegato CTE al presente Contratto.</w:t>
      </w:r>
    </w:p>
    <w:p w14:paraId="6898DFF2" w14:textId="303AA767" w:rsidR="00F70392" w:rsidRPr="00F70392" w:rsidRDefault="00F70392" w:rsidP="00F70392">
      <w:pPr>
        <w:pStyle w:val="Paragrafoelenco"/>
        <w:widowControl/>
        <w:numPr>
          <w:ilvl w:val="1"/>
          <w:numId w:val="18"/>
        </w:numPr>
        <w:tabs>
          <w:tab w:val="left" w:pos="426"/>
        </w:tabs>
        <w:autoSpaceDE/>
        <w:autoSpaceDN/>
        <w:spacing w:before="60" w:line="358" w:lineRule="auto"/>
        <w:ind w:hanging="218"/>
        <w:rPr>
          <w:rFonts w:eastAsia="Calibri"/>
          <w:sz w:val="16"/>
          <w:szCs w:val="16"/>
        </w:rPr>
      </w:pPr>
      <w:r>
        <w:rPr>
          <w:rFonts w:eastAsia="Calibri"/>
          <w:sz w:val="16"/>
          <w:szCs w:val="16"/>
        </w:rPr>
        <w:lastRenderedPageBreak/>
        <w:t xml:space="preserve"> </w:t>
      </w:r>
      <w:r w:rsidR="00765283" w:rsidRPr="00F70392">
        <w:rPr>
          <w:rFonts w:eastAsia="Calibri"/>
          <w:sz w:val="16"/>
          <w:szCs w:val="16"/>
        </w:rPr>
        <w:t>La fornitura viene concessa per gli usi specificati</w:t>
      </w:r>
      <w:r w:rsidR="00783B43" w:rsidRPr="00F70392">
        <w:rPr>
          <w:rFonts w:eastAsia="Calibri"/>
          <w:sz w:val="16"/>
          <w:szCs w:val="16"/>
        </w:rPr>
        <w:t xml:space="preserve"> dal Richiedente</w:t>
      </w:r>
      <w:r w:rsidR="00765283" w:rsidRPr="00F70392">
        <w:rPr>
          <w:rFonts w:eastAsia="Calibri"/>
          <w:sz w:val="16"/>
          <w:szCs w:val="16"/>
        </w:rPr>
        <w:t xml:space="preserve"> nella “Richiesta di attivazione della fornitura”</w:t>
      </w:r>
      <w:r w:rsidRPr="00F70392">
        <w:rPr>
          <w:rFonts w:eastAsia="Calibri"/>
          <w:sz w:val="16"/>
          <w:szCs w:val="16"/>
        </w:rPr>
        <w:t xml:space="preserve">. </w:t>
      </w:r>
      <w:r w:rsidR="00765283" w:rsidRPr="00F70392">
        <w:rPr>
          <w:rFonts w:eastAsia="Calibri"/>
          <w:sz w:val="16"/>
          <w:szCs w:val="16"/>
        </w:rPr>
        <w:t>L’utilizzo del servizio per usi diversi da quelli inizialmente richiesti è considerato abusivo e comporta la risoluzione di diritto del Contratto ai sensi dell’art. 1456 c.c.</w:t>
      </w:r>
      <w:r>
        <w:rPr>
          <w:rFonts w:eastAsia="Calibri"/>
          <w:sz w:val="16"/>
          <w:szCs w:val="16"/>
        </w:rPr>
        <w:t>.</w:t>
      </w:r>
    </w:p>
    <w:p w14:paraId="6B3F7768" w14:textId="76F190ED" w:rsidR="00A51E20" w:rsidRPr="00BB4156" w:rsidRDefault="00F70392" w:rsidP="00BB4156">
      <w:pPr>
        <w:pStyle w:val="Paragrafoelenco"/>
        <w:widowControl/>
        <w:numPr>
          <w:ilvl w:val="1"/>
          <w:numId w:val="18"/>
        </w:numPr>
        <w:tabs>
          <w:tab w:val="left" w:pos="426"/>
        </w:tabs>
        <w:autoSpaceDE/>
        <w:autoSpaceDN/>
        <w:spacing w:before="60" w:line="358" w:lineRule="auto"/>
        <w:ind w:hanging="218"/>
        <w:rPr>
          <w:rFonts w:eastAsia="Calibri"/>
          <w:sz w:val="16"/>
          <w:szCs w:val="16"/>
        </w:rPr>
      </w:pPr>
      <w:r>
        <w:rPr>
          <w:rFonts w:eastAsia="Calibri"/>
          <w:sz w:val="16"/>
          <w:szCs w:val="16"/>
        </w:rPr>
        <w:t xml:space="preserve"> </w:t>
      </w:r>
      <w:r w:rsidR="005458D6" w:rsidRPr="005458D6">
        <w:rPr>
          <w:rFonts w:eastAsia="Calibri"/>
          <w:sz w:val="16"/>
          <w:szCs w:val="16"/>
        </w:rPr>
        <w:t>Qualora il Cliente intenda modificare la tipologia di utilizzo e/o di fornitura previsti dal Contratto deve presentare formale richiesta al Fornitore. Il Cliente può attuare la variazione richiesta solo a seguito di autorizzazione del Fornitore</w:t>
      </w:r>
      <w:r w:rsidR="005458D6">
        <w:rPr>
          <w:rFonts w:eastAsia="Calibri"/>
          <w:sz w:val="16"/>
          <w:szCs w:val="16"/>
        </w:rPr>
        <w:t>,</w:t>
      </w:r>
      <w:r w:rsidR="005458D6" w:rsidRPr="005458D6">
        <w:rPr>
          <w:rFonts w:eastAsia="Calibri"/>
          <w:sz w:val="16"/>
          <w:szCs w:val="16"/>
        </w:rPr>
        <w:t xml:space="preserve"> anche previa integrazione del Contratto. </w:t>
      </w:r>
      <w:r w:rsidRPr="00F70392">
        <w:rPr>
          <w:rFonts w:eastAsia="Calibri"/>
          <w:sz w:val="16"/>
          <w:szCs w:val="16"/>
        </w:rPr>
        <w:t xml:space="preserve"> </w:t>
      </w:r>
    </w:p>
    <w:p w14:paraId="64D39659" w14:textId="77777777" w:rsidR="00B37622" w:rsidRDefault="00B37622">
      <w:pPr>
        <w:pStyle w:val="Corpotesto"/>
        <w:spacing w:before="7"/>
        <w:rPr>
          <w:sz w:val="23"/>
        </w:rPr>
      </w:pPr>
    </w:p>
    <w:p w14:paraId="102AB8C7" w14:textId="32930F24" w:rsidR="002242A2" w:rsidRDefault="00814E72" w:rsidP="00AE1ACC">
      <w:pPr>
        <w:pStyle w:val="Titolo1"/>
        <w:ind w:left="108"/>
      </w:pPr>
      <w:r>
        <w:t xml:space="preserve">Art. 3 – </w:t>
      </w:r>
      <w:r w:rsidR="002242A2">
        <w:t>V</w:t>
      </w:r>
      <w:r w:rsidR="007A49B6">
        <w:t>ALIDITÁ, DURATA E DECORRENZA DEL CONTRATTO</w:t>
      </w:r>
    </w:p>
    <w:p w14:paraId="12172DC9" w14:textId="77777777" w:rsidR="007A49B6" w:rsidRDefault="007A49B6" w:rsidP="007A49B6">
      <w:pPr>
        <w:adjustRightInd w:val="0"/>
        <w:spacing w:before="60" w:line="358" w:lineRule="auto"/>
        <w:ind w:left="142"/>
        <w:jc w:val="both"/>
        <w:rPr>
          <w:sz w:val="16"/>
          <w:szCs w:val="16"/>
          <w:lang w:eastAsia="it-IT"/>
        </w:rPr>
      </w:pPr>
      <w:r>
        <w:rPr>
          <w:sz w:val="16"/>
          <w:szCs w:val="16"/>
          <w:lang w:eastAsia="it-IT"/>
        </w:rPr>
        <w:t>3.1</w:t>
      </w:r>
      <w:r w:rsidRPr="00AE1ACC">
        <w:rPr>
          <w:sz w:val="16"/>
          <w:szCs w:val="16"/>
          <w:lang w:eastAsia="it-IT"/>
        </w:rPr>
        <w:t xml:space="preserve"> Il Contratto si conclude con l’accettazione scritta del Fornitore della Richiesta di entrata in fornitura presentata dal Cliente.</w:t>
      </w:r>
    </w:p>
    <w:p w14:paraId="387C5F44" w14:textId="77777777" w:rsidR="00AE1ACC" w:rsidRDefault="00AE1ACC" w:rsidP="00AE1ACC">
      <w:pPr>
        <w:adjustRightInd w:val="0"/>
        <w:spacing w:before="60" w:line="358" w:lineRule="auto"/>
        <w:ind w:left="142"/>
        <w:jc w:val="both"/>
        <w:rPr>
          <w:sz w:val="16"/>
          <w:szCs w:val="16"/>
          <w:lang w:eastAsia="it-IT"/>
        </w:rPr>
      </w:pPr>
      <w:r>
        <w:rPr>
          <w:sz w:val="16"/>
          <w:szCs w:val="16"/>
          <w:lang w:eastAsia="it-IT"/>
        </w:rPr>
        <w:t xml:space="preserve">3.2 </w:t>
      </w:r>
      <w:r w:rsidR="007A49B6" w:rsidRPr="00AE1ACC">
        <w:rPr>
          <w:sz w:val="16"/>
          <w:szCs w:val="16"/>
          <w:lang w:eastAsia="it-IT"/>
        </w:rPr>
        <w:t>L’attivazione della fornitura ha luogo alla data comunicata dal Fornitore nella Lettera di accettazione della richiesta di entrata in fornitura di cui al comma precedente.</w:t>
      </w:r>
    </w:p>
    <w:p w14:paraId="7B08CDF5" w14:textId="1F7E6842" w:rsidR="007A49B6" w:rsidRPr="00AE1ACC" w:rsidRDefault="00AE1ACC" w:rsidP="00AE1ACC">
      <w:pPr>
        <w:adjustRightInd w:val="0"/>
        <w:spacing w:before="60" w:line="358" w:lineRule="auto"/>
        <w:ind w:left="142"/>
        <w:jc w:val="both"/>
        <w:rPr>
          <w:sz w:val="16"/>
          <w:szCs w:val="16"/>
          <w:lang w:eastAsia="it-IT"/>
        </w:rPr>
      </w:pPr>
      <w:r>
        <w:rPr>
          <w:sz w:val="16"/>
          <w:szCs w:val="16"/>
          <w:lang w:eastAsia="it-IT"/>
        </w:rPr>
        <w:t xml:space="preserve">3.3 </w:t>
      </w:r>
      <w:r w:rsidR="007A49B6" w:rsidRPr="00AE1ACC">
        <w:rPr>
          <w:sz w:val="16"/>
          <w:szCs w:val="16"/>
          <w:lang w:eastAsia="it-IT"/>
        </w:rPr>
        <w:t>L’efficacia del Contratto è comunque subordinata a:</w:t>
      </w:r>
    </w:p>
    <w:p w14:paraId="2EB1B2C8" w14:textId="7DA73764" w:rsidR="00AE1ACC" w:rsidRPr="00FB1838" w:rsidRDefault="007A49B6" w:rsidP="00AE1ACC">
      <w:pPr>
        <w:pStyle w:val="Paragrafoelenco"/>
        <w:numPr>
          <w:ilvl w:val="0"/>
          <w:numId w:val="19"/>
        </w:numPr>
        <w:adjustRightInd w:val="0"/>
        <w:spacing w:before="60" w:line="358" w:lineRule="auto"/>
        <w:ind w:left="567" w:hanging="141"/>
        <w:rPr>
          <w:sz w:val="16"/>
          <w:szCs w:val="16"/>
          <w:lang w:eastAsia="it-IT"/>
        </w:rPr>
      </w:pPr>
      <w:r w:rsidRPr="00FB1838">
        <w:rPr>
          <w:sz w:val="16"/>
          <w:szCs w:val="16"/>
          <w:lang w:eastAsia="it-IT"/>
        </w:rPr>
        <w:t>ottenimento da parte del Cliente, con riferimento all’immobile ove si effettuerà la fornitura, dei consensi all’esecuzione e al mantenimento degli impianti occorrenti che sono e resteranno di proprietà del Fornitore e potranno essere utilizzati anche per soggetti terzi;</w:t>
      </w:r>
    </w:p>
    <w:p w14:paraId="1F182513" w14:textId="7B670476" w:rsidR="00AE1ACC" w:rsidRPr="00400A04" w:rsidRDefault="007A49B6" w:rsidP="00AE1ACC">
      <w:pPr>
        <w:pStyle w:val="Paragrafoelenco"/>
        <w:numPr>
          <w:ilvl w:val="0"/>
          <w:numId w:val="19"/>
        </w:numPr>
        <w:adjustRightInd w:val="0"/>
        <w:spacing w:before="60" w:line="358" w:lineRule="auto"/>
        <w:ind w:left="567" w:hanging="141"/>
        <w:rPr>
          <w:sz w:val="16"/>
          <w:szCs w:val="16"/>
          <w:lang w:eastAsia="it-IT"/>
        </w:rPr>
      </w:pPr>
      <w:r w:rsidRPr="00400A04">
        <w:rPr>
          <w:sz w:val="16"/>
          <w:szCs w:val="16"/>
          <w:lang w:eastAsia="it-IT"/>
        </w:rPr>
        <w:t>ottenimento e permanenza delle autorizzazioni e servitù necessarie, in tempo utile per consentire l‘effettuazione dei lavori di allacciamento;</w:t>
      </w:r>
    </w:p>
    <w:p w14:paraId="3C76C8EF" w14:textId="650CC3DF" w:rsidR="00AE1ACC" w:rsidRPr="00400A04" w:rsidRDefault="007A49B6" w:rsidP="00AE1ACC">
      <w:pPr>
        <w:pStyle w:val="Paragrafoelenco"/>
        <w:numPr>
          <w:ilvl w:val="0"/>
          <w:numId w:val="19"/>
        </w:numPr>
        <w:adjustRightInd w:val="0"/>
        <w:spacing w:before="60" w:line="358" w:lineRule="auto"/>
        <w:ind w:left="567" w:hanging="141"/>
        <w:rPr>
          <w:sz w:val="16"/>
          <w:szCs w:val="16"/>
          <w:lang w:eastAsia="it-IT"/>
        </w:rPr>
      </w:pPr>
      <w:r w:rsidRPr="00400A04">
        <w:rPr>
          <w:sz w:val="16"/>
          <w:szCs w:val="16"/>
          <w:lang w:eastAsia="it-IT"/>
        </w:rPr>
        <w:t>insussistenza di eventuali problemi di natura tecnica e/o legale che, ad insindacabile giudizio del Fornitore, impediscano l’effettuazione del</w:t>
      </w:r>
      <w:r w:rsidR="00AE1ACC" w:rsidRPr="00400A04">
        <w:rPr>
          <w:sz w:val="16"/>
          <w:szCs w:val="16"/>
          <w:lang w:eastAsia="it-IT"/>
        </w:rPr>
        <w:t>la fornitura</w:t>
      </w:r>
      <w:r w:rsidRPr="00400A04">
        <w:rPr>
          <w:sz w:val="16"/>
          <w:szCs w:val="16"/>
          <w:lang w:eastAsia="it-IT"/>
        </w:rPr>
        <w:t xml:space="preserve">. </w:t>
      </w:r>
    </w:p>
    <w:p w14:paraId="725675D9" w14:textId="75646DF0" w:rsidR="002242A2" w:rsidRDefault="00AE1ACC" w:rsidP="00CE418A">
      <w:pPr>
        <w:adjustRightInd w:val="0"/>
        <w:spacing w:before="60" w:line="358" w:lineRule="auto"/>
        <w:ind w:left="426" w:hanging="284"/>
        <w:jc w:val="both"/>
        <w:rPr>
          <w:sz w:val="16"/>
          <w:szCs w:val="16"/>
          <w:lang w:eastAsia="it-IT"/>
        </w:rPr>
      </w:pPr>
      <w:r>
        <w:rPr>
          <w:sz w:val="16"/>
          <w:szCs w:val="16"/>
          <w:lang w:eastAsia="it-IT"/>
        </w:rPr>
        <w:t xml:space="preserve">3.4 </w:t>
      </w:r>
      <w:r w:rsidR="00CE418A" w:rsidRPr="00CE418A">
        <w:rPr>
          <w:sz w:val="16"/>
          <w:szCs w:val="16"/>
          <w:lang w:eastAsia="it-IT"/>
        </w:rPr>
        <w:t>l Contratto ha la durata di un anno a decorrere dalla</w:t>
      </w:r>
      <w:r w:rsidR="00CE418A">
        <w:rPr>
          <w:sz w:val="16"/>
          <w:szCs w:val="16"/>
          <w:lang w:eastAsia="it-IT"/>
        </w:rPr>
        <w:t xml:space="preserve"> </w:t>
      </w:r>
      <w:r w:rsidR="00CE418A" w:rsidRPr="00CE418A">
        <w:rPr>
          <w:sz w:val="16"/>
          <w:szCs w:val="16"/>
          <w:lang w:eastAsia="it-IT"/>
        </w:rPr>
        <w:t>data di attivazione di cui al precedente art. 3.2.</w:t>
      </w:r>
      <w:r w:rsidR="00CE418A">
        <w:rPr>
          <w:sz w:val="16"/>
          <w:szCs w:val="16"/>
          <w:lang w:eastAsia="it-IT"/>
        </w:rPr>
        <w:t xml:space="preserve"> e si rinnova tacitamente alla scadenza</w:t>
      </w:r>
      <w:r w:rsidR="007A49B6" w:rsidRPr="00AE1ACC">
        <w:rPr>
          <w:sz w:val="16"/>
          <w:szCs w:val="16"/>
          <w:lang w:eastAsia="it-IT"/>
        </w:rPr>
        <w:t xml:space="preserve"> fatto salvo il diritto di recesso da parte del Cliente e del Fornitore secondo le modalità e le tempistiche di cui al successivo </w:t>
      </w:r>
      <w:r w:rsidR="007A49B6" w:rsidRPr="005868DC">
        <w:rPr>
          <w:sz w:val="16"/>
          <w:szCs w:val="16"/>
          <w:lang w:eastAsia="it-IT"/>
        </w:rPr>
        <w:t xml:space="preserve">art. </w:t>
      </w:r>
      <w:r w:rsidR="005868DC" w:rsidRPr="005868DC">
        <w:rPr>
          <w:sz w:val="16"/>
          <w:szCs w:val="16"/>
          <w:lang w:eastAsia="it-IT"/>
        </w:rPr>
        <w:t>18</w:t>
      </w:r>
      <w:r w:rsidR="007A49B6" w:rsidRPr="005868DC">
        <w:rPr>
          <w:sz w:val="16"/>
          <w:szCs w:val="16"/>
          <w:lang w:eastAsia="it-IT"/>
        </w:rPr>
        <w:t>.</w:t>
      </w:r>
    </w:p>
    <w:p w14:paraId="5EA1D471" w14:textId="77777777" w:rsidR="00A151BA" w:rsidRDefault="00A151BA" w:rsidP="00A151BA">
      <w:pPr>
        <w:adjustRightInd w:val="0"/>
        <w:spacing w:before="60" w:line="358" w:lineRule="auto"/>
        <w:ind w:left="426" w:hanging="284"/>
        <w:jc w:val="both"/>
        <w:rPr>
          <w:sz w:val="16"/>
          <w:szCs w:val="16"/>
          <w:lang w:eastAsia="it-IT"/>
        </w:rPr>
      </w:pPr>
    </w:p>
    <w:p w14:paraId="442F743B" w14:textId="5DABF24D" w:rsidR="00322076" w:rsidRPr="00A151BA" w:rsidRDefault="00322076" w:rsidP="001F3467">
      <w:pPr>
        <w:adjustRightInd w:val="0"/>
        <w:spacing w:before="60" w:line="358" w:lineRule="auto"/>
        <w:ind w:left="142"/>
        <w:jc w:val="both"/>
        <w:rPr>
          <w:b/>
          <w:bCs/>
          <w:sz w:val="16"/>
          <w:szCs w:val="16"/>
          <w:lang w:eastAsia="it-IT"/>
        </w:rPr>
      </w:pPr>
      <w:r w:rsidRPr="00A151BA">
        <w:rPr>
          <w:b/>
          <w:bCs/>
          <w:sz w:val="16"/>
          <w:szCs w:val="16"/>
          <w:lang w:eastAsia="it-IT"/>
        </w:rPr>
        <w:t>Art. 4 – ALLACCIAMENTO</w:t>
      </w:r>
    </w:p>
    <w:p w14:paraId="31ED0D6D" w14:textId="4E0A188B" w:rsidR="002170FB" w:rsidRPr="005D3C87" w:rsidRDefault="002170FB" w:rsidP="001F3467">
      <w:pPr>
        <w:tabs>
          <w:tab w:val="left" w:pos="284"/>
        </w:tabs>
        <w:adjustRightInd w:val="0"/>
        <w:spacing w:before="60" w:line="358" w:lineRule="auto"/>
        <w:ind w:left="142"/>
        <w:jc w:val="both"/>
        <w:rPr>
          <w:sz w:val="16"/>
          <w:szCs w:val="16"/>
          <w:lang w:eastAsia="it-IT"/>
        </w:rPr>
      </w:pPr>
      <w:r w:rsidRPr="005D3C87">
        <w:rPr>
          <w:sz w:val="16"/>
          <w:szCs w:val="16"/>
          <w:lang w:eastAsia="it-IT"/>
        </w:rPr>
        <w:t xml:space="preserve">4.1 La Richiesta di allacciamento ed entrata in fornitura può essere effettuata dal proprietario dell'immobile destinatario del servizio o dalla persona, fisica o giuridica, che detiene con idoneo titolo o occupa legittimamente l'immobile stesso. Nel caso di edifici costituiti in condominio serviti da un unico Punto di fornitura, il Contratto è intestato ad uno dei fruitori del </w:t>
      </w:r>
      <w:r w:rsidR="0056696C" w:rsidRPr="005D3C87">
        <w:rPr>
          <w:sz w:val="16"/>
          <w:szCs w:val="16"/>
          <w:lang w:eastAsia="it-IT"/>
        </w:rPr>
        <w:t>s</w:t>
      </w:r>
      <w:r w:rsidRPr="005D3C87">
        <w:rPr>
          <w:sz w:val="16"/>
          <w:szCs w:val="16"/>
          <w:lang w:eastAsia="it-IT"/>
        </w:rPr>
        <w:t xml:space="preserve">ervizio su delega scritta degli altri utilizzatori che risponderanno in solido per quanto concerne gli obblighi contrattuali. Nel caso di </w:t>
      </w:r>
      <w:r w:rsidR="0056696C" w:rsidRPr="005D3C87">
        <w:rPr>
          <w:sz w:val="16"/>
          <w:szCs w:val="16"/>
          <w:lang w:eastAsia="it-IT"/>
        </w:rPr>
        <w:t>Clienti</w:t>
      </w:r>
      <w:r w:rsidRPr="005D3C87">
        <w:rPr>
          <w:sz w:val="16"/>
          <w:szCs w:val="16"/>
          <w:lang w:eastAsia="it-IT"/>
        </w:rPr>
        <w:t xml:space="preserve"> non persone fisiche o condomini, il Contratto è sottoscritto dal legale rappresentante o da un suo delegato munito di delega scritta.  </w:t>
      </w:r>
    </w:p>
    <w:p w14:paraId="79B9B1D3" w14:textId="0D8E9D2B" w:rsidR="002170FB" w:rsidRPr="005D3C87" w:rsidRDefault="0056696C" w:rsidP="001F3467">
      <w:pPr>
        <w:adjustRightInd w:val="0"/>
        <w:spacing w:before="60" w:line="358" w:lineRule="auto"/>
        <w:ind w:left="142"/>
        <w:jc w:val="both"/>
        <w:rPr>
          <w:color w:val="000000"/>
          <w:sz w:val="16"/>
          <w:szCs w:val="16"/>
          <w:lang w:eastAsia="it-IT"/>
        </w:rPr>
      </w:pPr>
      <w:r w:rsidRPr="005D3C87">
        <w:rPr>
          <w:color w:val="000000"/>
          <w:sz w:val="16"/>
          <w:szCs w:val="16"/>
          <w:lang w:eastAsia="it-IT"/>
        </w:rPr>
        <w:t>4.2</w:t>
      </w:r>
      <w:r w:rsidR="002170FB" w:rsidRPr="005D3C87">
        <w:rPr>
          <w:sz w:val="16"/>
          <w:szCs w:val="16"/>
          <w:lang w:eastAsia="it-IT"/>
        </w:rPr>
        <w:t xml:space="preserve"> La realizzazione dell’allacciamento è subordinata all’ottenimento ed al mantenimento delle autorizzazioni, permessi, servitù e quant’altro necessario alla costruzione ed esercizio degli impianti occorrenti. L’esecuzione dei lavori ha luogo dopo la sottoscrizione da parte del Richiedente della “Accettazione del preventivo di </w:t>
      </w:r>
      <w:r w:rsidR="002170FB" w:rsidRPr="005D3C87">
        <w:rPr>
          <w:iCs/>
          <w:sz w:val="16"/>
          <w:szCs w:val="16"/>
          <w:lang w:eastAsia="it-IT"/>
        </w:rPr>
        <w:t xml:space="preserve">allacciamento” </w:t>
      </w:r>
      <w:r w:rsidR="002170FB" w:rsidRPr="005D3C87">
        <w:rPr>
          <w:sz w:val="16"/>
          <w:szCs w:val="16"/>
          <w:lang w:eastAsia="it-IT"/>
        </w:rPr>
        <w:t xml:space="preserve">con tempistiche concordate in considerazione delle reciproche esigenze. </w:t>
      </w:r>
    </w:p>
    <w:p w14:paraId="0E311DA2" w14:textId="77777777" w:rsidR="0056696C" w:rsidRPr="005D3C87" w:rsidRDefault="0056696C" w:rsidP="001F3467">
      <w:pPr>
        <w:adjustRightInd w:val="0"/>
        <w:spacing w:before="60" w:line="358" w:lineRule="auto"/>
        <w:ind w:left="142"/>
        <w:jc w:val="both"/>
        <w:rPr>
          <w:color w:val="000000"/>
          <w:sz w:val="16"/>
          <w:szCs w:val="16"/>
          <w:lang w:eastAsia="it-IT"/>
        </w:rPr>
      </w:pPr>
      <w:r w:rsidRPr="005D3C87">
        <w:rPr>
          <w:color w:val="000000"/>
          <w:sz w:val="16"/>
          <w:szCs w:val="16"/>
          <w:lang w:eastAsia="it-IT"/>
        </w:rPr>
        <w:t xml:space="preserve">4.4 </w:t>
      </w:r>
      <w:r w:rsidR="002170FB" w:rsidRPr="005D3C87">
        <w:rPr>
          <w:color w:val="000000"/>
          <w:sz w:val="16"/>
          <w:szCs w:val="16"/>
          <w:lang w:eastAsia="it-IT"/>
        </w:rPr>
        <w:t>Fatto salvo ogni diverso accordo con il Cliente, gli impianti di erogazione dell’</w:t>
      </w:r>
      <w:r w:rsidR="002170FB" w:rsidRPr="005D3C87">
        <w:rPr>
          <w:i/>
          <w:color w:val="000000"/>
          <w:sz w:val="16"/>
          <w:szCs w:val="16"/>
          <w:lang w:eastAsia="it-IT"/>
        </w:rPr>
        <w:t>Energia termica</w:t>
      </w:r>
      <w:r w:rsidR="002170FB" w:rsidRPr="005D3C87">
        <w:rPr>
          <w:color w:val="000000"/>
          <w:sz w:val="16"/>
          <w:szCs w:val="16"/>
          <w:lang w:eastAsia="it-IT"/>
        </w:rPr>
        <w:t>, sono forniti da</w:t>
      </w:r>
      <w:r w:rsidRPr="005D3C87">
        <w:rPr>
          <w:color w:val="000000"/>
          <w:sz w:val="16"/>
          <w:szCs w:val="16"/>
          <w:lang w:eastAsia="it-IT"/>
        </w:rPr>
        <w:t xml:space="preserve"> AIMAG</w:t>
      </w:r>
      <w:r w:rsidR="002170FB" w:rsidRPr="005D3C87">
        <w:rPr>
          <w:color w:val="000000"/>
          <w:sz w:val="16"/>
          <w:szCs w:val="16"/>
          <w:lang w:eastAsia="it-IT"/>
        </w:rPr>
        <w:t xml:space="preserve"> fino alle valvole generali di intercetto poste sul circuito secondario della </w:t>
      </w:r>
      <w:r w:rsidRPr="005D3C87">
        <w:rPr>
          <w:iCs/>
          <w:color w:val="000000"/>
          <w:sz w:val="16"/>
          <w:szCs w:val="16"/>
          <w:lang w:eastAsia="it-IT"/>
        </w:rPr>
        <w:t>s</w:t>
      </w:r>
      <w:r w:rsidR="002170FB" w:rsidRPr="005D3C87">
        <w:rPr>
          <w:iCs/>
          <w:color w:val="000000"/>
          <w:sz w:val="16"/>
          <w:szCs w:val="16"/>
          <w:lang w:eastAsia="it-IT"/>
        </w:rPr>
        <w:t>ottostazione</w:t>
      </w:r>
      <w:r w:rsidR="002170FB" w:rsidRPr="005D3C87">
        <w:rPr>
          <w:color w:val="000000"/>
          <w:sz w:val="16"/>
          <w:szCs w:val="16"/>
          <w:lang w:eastAsia="it-IT"/>
        </w:rPr>
        <w:t xml:space="preserve">. A posa ultimata il punto in cui inizia la proprietà dell’impianto privato, punto di consegna, è indicato nelle </w:t>
      </w:r>
      <w:r w:rsidRPr="005D3C87">
        <w:rPr>
          <w:color w:val="000000"/>
          <w:sz w:val="16"/>
          <w:szCs w:val="16"/>
          <w:lang w:eastAsia="it-IT"/>
        </w:rPr>
        <w:t>CTE</w:t>
      </w:r>
      <w:r w:rsidR="002170FB" w:rsidRPr="005D3C87">
        <w:rPr>
          <w:color w:val="000000"/>
          <w:sz w:val="16"/>
          <w:szCs w:val="16"/>
          <w:lang w:eastAsia="it-IT"/>
        </w:rPr>
        <w:t>.</w:t>
      </w:r>
    </w:p>
    <w:p w14:paraId="22E4E7DD" w14:textId="3D628ADA" w:rsidR="002170FB" w:rsidRPr="005D3C87" w:rsidRDefault="0056696C" w:rsidP="001F3467">
      <w:pPr>
        <w:adjustRightInd w:val="0"/>
        <w:spacing w:before="60" w:line="358" w:lineRule="auto"/>
        <w:ind w:left="142"/>
        <w:jc w:val="both"/>
        <w:rPr>
          <w:color w:val="000000"/>
          <w:sz w:val="16"/>
          <w:szCs w:val="16"/>
          <w:lang w:eastAsia="it-IT"/>
        </w:rPr>
      </w:pPr>
      <w:r w:rsidRPr="005D3C87">
        <w:rPr>
          <w:color w:val="000000"/>
          <w:sz w:val="16"/>
          <w:szCs w:val="16"/>
          <w:lang w:eastAsia="it-IT"/>
        </w:rPr>
        <w:t xml:space="preserve">4.5 </w:t>
      </w:r>
      <w:r w:rsidR="002170FB" w:rsidRPr="005D3C87">
        <w:rPr>
          <w:sz w:val="16"/>
          <w:szCs w:val="16"/>
          <w:lang w:eastAsia="it-IT"/>
        </w:rPr>
        <w:t>Il</w:t>
      </w:r>
      <w:r w:rsidR="002170FB" w:rsidRPr="005D3C87">
        <w:rPr>
          <w:i/>
          <w:iCs/>
          <w:sz w:val="16"/>
          <w:szCs w:val="16"/>
          <w:lang w:eastAsia="it-IT"/>
        </w:rPr>
        <w:t xml:space="preserve"> Misuratore</w:t>
      </w:r>
      <w:r w:rsidR="002170FB" w:rsidRPr="005D3C87">
        <w:rPr>
          <w:sz w:val="16"/>
          <w:szCs w:val="16"/>
          <w:lang w:eastAsia="it-IT"/>
        </w:rPr>
        <w:t xml:space="preserve"> viene installato nel luogo e nella posizione più idonea ad insindacabile giudizio del </w:t>
      </w:r>
      <w:r w:rsidRPr="005D3C87">
        <w:rPr>
          <w:sz w:val="16"/>
          <w:szCs w:val="16"/>
          <w:lang w:eastAsia="it-IT"/>
        </w:rPr>
        <w:t xml:space="preserve">Fornitore </w:t>
      </w:r>
      <w:r w:rsidR="002170FB" w:rsidRPr="005D3C87">
        <w:rPr>
          <w:sz w:val="16"/>
          <w:szCs w:val="16"/>
          <w:lang w:eastAsia="it-IT"/>
        </w:rPr>
        <w:t>e di facile accesso al personale aziendale.</w:t>
      </w:r>
      <w:r w:rsidRPr="005D3C87">
        <w:rPr>
          <w:color w:val="000000"/>
          <w:sz w:val="16"/>
          <w:szCs w:val="16"/>
          <w:lang w:eastAsia="it-IT"/>
        </w:rPr>
        <w:t xml:space="preserve"> </w:t>
      </w:r>
      <w:r w:rsidR="002170FB" w:rsidRPr="005D3C87">
        <w:rPr>
          <w:color w:val="000000"/>
          <w:sz w:val="16"/>
          <w:szCs w:val="16"/>
          <w:lang w:eastAsia="it-IT"/>
        </w:rPr>
        <w:t xml:space="preserve">Il </w:t>
      </w:r>
      <w:r w:rsidR="002170FB" w:rsidRPr="005D3C87">
        <w:rPr>
          <w:i/>
          <w:iCs/>
          <w:color w:val="000000"/>
          <w:sz w:val="16"/>
          <w:szCs w:val="16"/>
          <w:lang w:eastAsia="it-IT"/>
        </w:rPr>
        <w:t>Misuratore</w:t>
      </w:r>
      <w:r w:rsidR="002170FB" w:rsidRPr="005D3C87">
        <w:rPr>
          <w:color w:val="000000"/>
          <w:sz w:val="16"/>
          <w:szCs w:val="16"/>
          <w:lang w:eastAsia="it-IT"/>
        </w:rPr>
        <w:t xml:space="preserve"> è di proprietà del </w:t>
      </w:r>
      <w:r w:rsidRPr="005D3C87">
        <w:rPr>
          <w:color w:val="000000"/>
          <w:sz w:val="16"/>
          <w:szCs w:val="16"/>
          <w:lang w:eastAsia="it-IT"/>
        </w:rPr>
        <w:t>Fornitore</w:t>
      </w:r>
      <w:r w:rsidR="002170FB" w:rsidRPr="005D3C87">
        <w:rPr>
          <w:color w:val="000000"/>
          <w:sz w:val="16"/>
          <w:szCs w:val="16"/>
          <w:lang w:eastAsia="it-IT"/>
        </w:rPr>
        <w:t xml:space="preserve"> che ne cura l’installazione, il buon funzionamento, </w:t>
      </w:r>
      <w:r w:rsidRPr="005D3C87">
        <w:rPr>
          <w:color w:val="000000"/>
          <w:sz w:val="16"/>
          <w:szCs w:val="16"/>
          <w:lang w:eastAsia="it-IT"/>
        </w:rPr>
        <w:t xml:space="preserve">la </w:t>
      </w:r>
      <w:r w:rsidR="002170FB" w:rsidRPr="005D3C87">
        <w:rPr>
          <w:color w:val="000000"/>
          <w:sz w:val="16"/>
          <w:szCs w:val="16"/>
          <w:lang w:eastAsia="it-IT"/>
        </w:rPr>
        <w:t xml:space="preserve">manutenzione e </w:t>
      </w:r>
      <w:r w:rsidRPr="005D3C87">
        <w:rPr>
          <w:color w:val="000000"/>
          <w:sz w:val="16"/>
          <w:szCs w:val="16"/>
          <w:lang w:eastAsia="it-IT"/>
        </w:rPr>
        <w:t xml:space="preserve">la </w:t>
      </w:r>
      <w:r w:rsidR="002170FB" w:rsidRPr="005D3C87">
        <w:rPr>
          <w:color w:val="000000"/>
          <w:sz w:val="16"/>
          <w:szCs w:val="16"/>
          <w:lang w:eastAsia="it-IT"/>
        </w:rPr>
        <w:t xml:space="preserve">verifica. </w:t>
      </w:r>
    </w:p>
    <w:p w14:paraId="0EFB6983" w14:textId="08BCF299" w:rsidR="002170FB" w:rsidRPr="005D3C87" w:rsidRDefault="005D3C87" w:rsidP="001F3467">
      <w:pPr>
        <w:adjustRightInd w:val="0"/>
        <w:spacing w:before="60" w:line="358" w:lineRule="auto"/>
        <w:ind w:left="142"/>
        <w:jc w:val="both"/>
        <w:rPr>
          <w:sz w:val="16"/>
          <w:szCs w:val="16"/>
          <w:lang w:eastAsia="it-IT"/>
        </w:rPr>
      </w:pPr>
      <w:r w:rsidRPr="005D3C87">
        <w:rPr>
          <w:sz w:val="16"/>
          <w:szCs w:val="16"/>
          <w:lang w:eastAsia="it-IT"/>
        </w:rPr>
        <w:t xml:space="preserve">4.6 </w:t>
      </w:r>
      <w:r w:rsidR="002170FB" w:rsidRPr="005D3C87">
        <w:rPr>
          <w:sz w:val="16"/>
          <w:szCs w:val="16"/>
          <w:lang w:eastAsia="it-IT"/>
        </w:rPr>
        <w:t xml:space="preserve">All’atto della messa in servizio della </w:t>
      </w:r>
      <w:r w:rsidR="002170FB" w:rsidRPr="005D3C87">
        <w:rPr>
          <w:i/>
          <w:sz w:val="16"/>
          <w:szCs w:val="16"/>
          <w:lang w:eastAsia="it-IT"/>
        </w:rPr>
        <w:t>Sottostazione</w:t>
      </w:r>
      <w:r w:rsidR="002170FB" w:rsidRPr="005D3C87">
        <w:rPr>
          <w:sz w:val="16"/>
          <w:szCs w:val="16"/>
          <w:lang w:eastAsia="it-IT"/>
        </w:rPr>
        <w:t xml:space="preserve"> viene redatto un verbale, sottoscritto dal Cliente, su modulo predisposto, nel quale sono menzionati il tipo di </w:t>
      </w:r>
      <w:r w:rsidR="002170FB" w:rsidRPr="005D3C87">
        <w:rPr>
          <w:i/>
          <w:sz w:val="16"/>
          <w:szCs w:val="16"/>
          <w:lang w:eastAsia="it-IT"/>
        </w:rPr>
        <w:t>Misuratore</w:t>
      </w:r>
      <w:r w:rsidR="002170FB" w:rsidRPr="005D3C87">
        <w:rPr>
          <w:sz w:val="16"/>
          <w:szCs w:val="16"/>
          <w:lang w:eastAsia="it-IT"/>
        </w:rPr>
        <w:t xml:space="preserve">, le caratteristiche, il numero di matricola, la lettura iniziale e la potenzialità della </w:t>
      </w:r>
      <w:r w:rsidR="002170FB" w:rsidRPr="005D3C87">
        <w:rPr>
          <w:i/>
          <w:sz w:val="16"/>
          <w:szCs w:val="16"/>
          <w:lang w:eastAsia="it-IT"/>
        </w:rPr>
        <w:t>Sottostazione</w:t>
      </w:r>
      <w:r w:rsidR="002170FB" w:rsidRPr="005D3C87">
        <w:rPr>
          <w:color w:val="000000"/>
          <w:sz w:val="16"/>
          <w:szCs w:val="16"/>
          <w:lang w:eastAsia="it-IT"/>
        </w:rPr>
        <w:t>.</w:t>
      </w:r>
    </w:p>
    <w:p w14:paraId="287B5FF2" w14:textId="77777777" w:rsidR="00A151BA" w:rsidRDefault="00A151BA" w:rsidP="00A151BA">
      <w:pPr>
        <w:adjustRightInd w:val="0"/>
        <w:spacing w:before="60" w:line="358" w:lineRule="auto"/>
        <w:jc w:val="both"/>
        <w:rPr>
          <w:sz w:val="16"/>
          <w:szCs w:val="16"/>
          <w:lang w:eastAsia="it-IT"/>
        </w:rPr>
      </w:pPr>
    </w:p>
    <w:p w14:paraId="2D231374" w14:textId="67BD8163" w:rsidR="00322076" w:rsidRDefault="00322076" w:rsidP="001F3467">
      <w:pPr>
        <w:adjustRightInd w:val="0"/>
        <w:spacing w:before="60" w:line="358" w:lineRule="auto"/>
        <w:ind w:left="142"/>
        <w:jc w:val="both"/>
        <w:rPr>
          <w:b/>
          <w:bCs/>
          <w:sz w:val="16"/>
          <w:szCs w:val="16"/>
          <w:lang w:eastAsia="it-IT"/>
        </w:rPr>
      </w:pPr>
      <w:r w:rsidRPr="00A151BA">
        <w:rPr>
          <w:b/>
          <w:bCs/>
          <w:sz w:val="16"/>
          <w:szCs w:val="16"/>
          <w:lang w:eastAsia="it-IT"/>
        </w:rPr>
        <w:t>Art. 5 – INTERRUZIONI</w:t>
      </w:r>
      <w:r w:rsidR="00487E2E">
        <w:rPr>
          <w:b/>
          <w:bCs/>
          <w:sz w:val="16"/>
          <w:szCs w:val="16"/>
          <w:lang w:eastAsia="it-IT"/>
        </w:rPr>
        <w:t xml:space="preserve"> E</w:t>
      </w:r>
      <w:r w:rsidR="005868DC" w:rsidRPr="00A151BA">
        <w:rPr>
          <w:b/>
          <w:bCs/>
          <w:sz w:val="16"/>
          <w:szCs w:val="16"/>
          <w:lang w:eastAsia="it-IT"/>
        </w:rPr>
        <w:t xml:space="preserve"> </w:t>
      </w:r>
      <w:r w:rsidRPr="00A151BA">
        <w:rPr>
          <w:b/>
          <w:bCs/>
          <w:sz w:val="16"/>
          <w:szCs w:val="16"/>
          <w:lang w:eastAsia="it-IT"/>
        </w:rPr>
        <w:t>SOSPENSIONI DELLA FORNITURA PER MOTIVI TECNICI</w:t>
      </w:r>
    </w:p>
    <w:p w14:paraId="0C1C2B15" w14:textId="208EEACC" w:rsidR="00A151BA" w:rsidRPr="00A151BA" w:rsidRDefault="00A151BA" w:rsidP="001F3467">
      <w:pPr>
        <w:tabs>
          <w:tab w:val="left" w:pos="284"/>
        </w:tabs>
        <w:adjustRightInd w:val="0"/>
        <w:spacing w:before="60" w:line="358" w:lineRule="auto"/>
        <w:ind w:left="142"/>
        <w:jc w:val="both"/>
        <w:rPr>
          <w:color w:val="000000"/>
          <w:sz w:val="16"/>
          <w:szCs w:val="16"/>
          <w:lang w:eastAsia="it-IT"/>
        </w:rPr>
      </w:pPr>
      <w:r>
        <w:rPr>
          <w:color w:val="000000"/>
          <w:sz w:val="16"/>
          <w:szCs w:val="16"/>
          <w:lang w:eastAsia="it-IT"/>
        </w:rPr>
        <w:t>5</w:t>
      </w:r>
      <w:r w:rsidRPr="00A151BA">
        <w:rPr>
          <w:color w:val="000000"/>
          <w:sz w:val="16"/>
          <w:szCs w:val="16"/>
          <w:lang w:eastAsia="it-IT"/>
        </w:rPr>
        <w:t>.1 Il</w:t>
      </w:r>
      <w:r>
        <w:rPr>
          <w:color w:val="000000"/>
          <w:sz w:val="16"/>
          <w:szCs w:val="16"/>
          <w:lang w:eastAsia="it-IT"/>
        </w:rPr>
        <w:t xml:space="preserve"> Fornitore</w:t>
      </w:r>
      <w:r w:rsidRPr="00A151BA">
        <w:rPr>
          <w:color w:val="000000"/>
          <w:sz w:val="16"/>
          <w:szCs w:val="16"/>
          <w:lang w:eastAsia="it-IT"/>
        </w:rPr>
        <w:t xml:space="preserve"> può sospendere o limitare la somministrazione del servizio per cause di forza maggiore oppure per ragioni di carattere tecnico o per lavori da eseguire lungo la rete di distribuzione.</w:t>
      </w:r>
    </w:p>
    <w:p w14:paraId="4978BBFA" w14:textId="1F50F816" w:rsidR="00A151BA" w:rsidRPr="00A151BA" w:rsidRDefault="00A151BA" w:rsidP="001F3467">
      <w:pPr>
        <w:tabs>
          <w:tab w:val="left" w:pos="284"/>
        </w:tabs>
        <w:adjustRightInd w:val="0"/>
        <w:spacing w:before="60" w:line="358" w:lineRule="auto"/>
        <w:ind w:left="142"/>
        <w:jc w:val="both"/>
        <w:rPr>
          <w:color w:val="000000"/>
          <w:sz w:val="16"/>
          <w:szCs w:val="16"/>
          <w:lang w:eastAsia="it-IT"/>
        </w:rPr>
      </w:pPr>
      <w:r>
        <w:rPr>
          <w:color w:val="000000"/>
          <w:sz w:val="16"/>
          <w:szCs w:val="16"/>
          <w:lang w:eastAsia="it-IT"/>
        </w:rPr>
        <w:t>5</w:t>
      </w:r>
      <w:r w:rsidRPr="00A151BA">
        <w:rPr>
          <w:color w:val="000000"/>
          <w:sz w:val="16"/>
          <w:szCs w:val="16"/>
          <w:lang w:eastAsia="it-IT"/>
        </w:rPr>
        <w:t>.2 Sono considerati cause di forza maggiore, in via esemplificativa e non esaustiva: scioperi, eventi naturali, guasti imprevedibili nonché diminuzioni nella disponibilità globale del calore. Il Fornitore non sarà responsabile per qualsiasi inadempienza del contratto dovuta a causa di forza maggiore o comunque da qualsiasi causa estranea alla propria attività.</w:t>
      </w:r>
    </w:p>
    <w:p w14:paraId="4C747910" w14:textId="1059428B" w:rsidR="00A151BA" w:rsidRPr="00A151BA" w:rsidRDefault="00A151BA" w:rsidP="001F3467">
      <w:pPr>
        <w:tabs>
          <w:tab w:val="left" w:pos="284"/>
        </w:tabs>
        <w:adjustRightInd w:val="0"/>
        <w:spacing w:before="60" w:line="358" w:lineRule="auto"/>
        <w:ind w:left="142"/>
        <w:jc w:val="both"/>
        <w:rPr>
          <w:color w:val="000000"/>
          <w:sz w:val="16"/>
          <w:szCs w:val="16"/>
          <w:lang w:eastAsia="it-IT"/>
        </w:rPr>
      </w:pPr>
      <w:r>
        <w:rPr>
          <w:color w:val="000000"/>
          <w:sz w:val="16"/>
          <w:szCs w:val="16"/>
          <w:lang w:eastAsia="it-IT"/>
        </w:rPr>
        <w:t>5</w:t>
      </w:r>
      <w:r w:rsidRPr="00A151BA">
        <w:rPr>
          <w:color w:val="000000"/>
          <w:sz w:val="16"/>
          <w:szCs w:val="16"/>
          <w:lang w:eastAsia="it-IT"/>
        </w:rPr>
        <w:t>.</w:t>
      </w:r>
      <w:r w:rsidR="00487E2E">
        <w:rPr>
          <w:color w:val="000000"/>
          <w:sz w:val="16"/>
          <w:szCs w:val="16"/>
          <w:lang w:eastAsia="it-IT"/>
        </w:rPr>
        <w:t>3</w:t>
      </w:r>
      <w:r w:rsidRPr="00A151BA">
        <w:rPr>
          <w:color w:val="000000"/>
          <w:sz w:val="16"/>
          <w:szCs w:val="16"/>
          <w:lang w:eastAsia="it-IT"/>
        </w:rPr>
        <w:t xml:space="preserve"> Il </w:t>
      </w:r>
      <w:r>
        <w:rPr>
          <w:color w:val="000000"/>
          <w:sz w:val="16"/>
          <w:szCs w:val="16"/>
          <w:lang w:eastAsia="it-IT"/>
        </w:rPr>
        <w:t>Fornitore</w:t>
      </w:r>
      <w:r w:rsidRPr="00A151BA">
        <w:rPr>
          <w:color w:val="000000"/>
          <w:sz w:val="16"/>
          <w:szCs w:val="16"/>
          <w:lang w:eastAsia="it-IT"/>
        </w:rPr>
        <w:t xml:space="preserve"> si impegna a fare in modo che le interruzioni siano limitate al tempo strettamente indispensabile e che quelle programmate siano comunicate </w:t>
      </w:r>
      <w:r>
        <w:rPr>
          <w:color w:val="000000"/>
          <w:sz w:val="16"/>
          <w:szCs w:val="16"/>
          <w:lang w:eastAsia="it-IT"/>
        </w:rPr>
        <w:t>al Cliente</w:t>
      </w:r>
      <w:r w:rsidRPr="00A151BA">
        <w:rPr>
          <w:color w:val="000000"/>
          <w:sz w:val="16"/>
          <w:szCs w:val="16"/>
          <w:lang w:eastAsia="it-IT"/>
        </w:rPr>
        <w:t xml:space="preserve"> interessat</w:t>
      </w:r>
      <w:r>
        <w:rPr>
          <w:color w:val="000000"/>
          <w:sz w:val="16"/>
          <w:szCs w:val="16"/>
          <w:lang w:eastAsia="it-IT"/>
        </w:rPr>
        <w:t xml:space="preserve">o </w:t>
      </w:r>
      <w:r w:rsidRPr="00A151BA">
        <w:rPr>
          <w:color w:val="000000"/>
          <w:sz w:val="16"/>
          <w:szCs w:val="16"/>
          <w:lang w:eastAsia="it-IT"/>
        </w:rPr>
        <w:t>con i seguenti preavvisi:</w:t>
      </w:r>
    </w:p>
    <w:p w14:paraId="2B5548E2" w14:textId="5D0BEAB5" w:rsidR="00A151BA" w:rsidRPr="00A151BA" w:rsidRDefault="00A151BA" w:rsidP="001F3467">
      <w:pPr>
        <w:pStyle w:val="Paragrafoelenco"/>
        <w:numPr>
          <w:ilvl w:val="1"/>
          <w:numId w:val="38"/>
        </w:numPr>
        <w:tabs>
          <w:tab w:val="left" w:pos="142"/>
        </w:tabs>
        <w:adjustRightInd w:val="0"/>
        <w:spacing w:before="60" w:line="358" w:lineRule="auto"/>
        <w:ind w:left="142" w:firstLine="0"/>
        <w:rPr>
          <w:color w:val="000000"/>
          <w:sz w:val="16"/>
          <w:szCs w:val="16"/>
          <w:lang w:eastAsia="it-IT"/>
        </w:rPr>
      </w:pPr>
      <w:r w:rsidRPr="00A151BA">
        <w:rPr>
          <w:color w:val="000000"/>
          <w:sz w:val="16"/>
          <w:szCs w:val="16"/>
          <w:lang w:eastAsia="it-IT"/>
        </w:rPr>
        <w:t>di almeno 48 ore nel periodo invernale;</w:t>
      </w:r>
    </w:p>
    <w:p w14:paraId="01D9D96D" w14:textId="4F8328C0" w:rsidR="00A151BA" w:rsidRPr="00A151BA" w:rsidRDefault="00A151BA" w:rsidP="001F3467">
      <w:pPr>
        <w:pStyle w:val="Paragrafoelenco"/>
        <w:numPr>
          <w:ilvl w:val="1"/>
          <w:numId w:val="38"/>
        </w:numPr>
        <w:tabs>
          <w:tab w:val="left" w:pos="142"/>
        </w:tabs>
        <w:adjustRightInd w:val="0"/>
        <w:spacing w:before="60" w:line="358" w:lineRule="auto"/>
        <w:ind w:left="142" w:firstLine="0"/>
        <w:rPr>
          <w:color w:val="000000"/>
          <w:sz w:val="16"/>
          <w:szCs w:val="16"/>
          <w:lang w:eastAsia="it-IT"/>
        </w:rPr>
      </w:pPr>
      <w:r w:rsidRPr="00A151BA">
        <w:rPr>
          <w:color w:val="000000"/>
          <w:sz w:val="16"/>
          <w:szCs w:val="16"/>
          <w:lang w:eastAsia="it-IT"/>
        </w:rPr>
        <w:t>di almeno 24 ore nel periodo estivo.</w:t>
      </w:r>
    </w:p>
    <w:p w14:paraId="1D76DD7A" w14:textId="6C19A9E0" w:rsidR="00A151BA" w:rsidRPr="00A151BA" w:rsidRDefault="00A151BA" w:rsidP="001F3467">
      <w:pPr>
        <w:tabs>
          <w:tab w:val="left" w:pos="284"/>
        </w:tabs>
        <w:adjustRightInd w:val="0"/>
        <w:spacing w:before="60" w:line="358" w:lineRule="auto"/>
        <w:ind w:left="142"/>
        <w:jc w:val="both"/>
        <w:rPr>
          <w:color w:val="000000"/>
          <w:sz w:val="16"/>
          <w:szCs w:val="16"/>
          <w:lang w:eastAsia="it-IT"/>
        </w:rPr>
      </w:pPr>
      <w:r w:rsidRPr="00A151BA">
        <w:rPr>
          <w:color w:val="000000"/>
          <w:sz w:val="16"/>
          <w:szCs w:val="16"/>
          <w:lang w:eastAsia="it-IT"/>
        </w:rPr>
        <w:t xml:space="preserve">Il </w:t>
      </w:r>
      <w:r w:rsidR="00487E2E">
        <w:rPr>
          <w:color w:val="000000"/>
          <w:sz w:val="16"/>
          <w:szCs w:val="16"/>
          <w:lang w:eastAsia="it-IT"/>
        </w:rPr>
        <w:t>Fornitore</w:t>
      </w:r>
      <w:r w:rsidRPr="00A151BA">
        <w:rPr>
          <w:color w:val="000000"/>
          <w:sz w:val="16"/>
          <w:szCs w:val="16"/>
          <w:lang w:eastAsia="it-IT"/>
        </w:rPr>
        <w:t xml:space="preserve"> invia la comunicazione di preavviso direttamente a ciascun Cliente coinvolto ovvero, dove il Cliente non abbia comunicato alcuna modalità di contatto preferita, anche mediante affissione di un avviso presso l’utenza..</w:t>
      </w:r>
    </w:p>
    <w:p w14:paraId="2383EB4A" w14:textId="4B5A8232" w:rsidR="00487E2E" w:rsidRPr="00A151BA" w:rsidRDefault="00487E2E" w:rsidP="001F3467">
      <w:pPr>
        <w:adjustRightInd w:val="0"/>
        <w:spacing w:before="60" w:line="358" w:lineRule="auto"/>
        <w:ind w:left="142"/>
        <w:jc w:val="both"/>
        <w:rPr>
          <w:sz w:val="16"/>
          <w:szCs w:val="16"/>
          <w:lang w:eastAsia="it-IT"/>
        </w:rPr>
      </w:pPr>
      <w:r>
        <w:rPr>
          <w:sz w:val="16"/>
          <w:szCs w:val="16"/>
          <w:lang w:eastAsia="it-IT"/>
        </w:rPr>
        <w:t xml:space="preserve">5.4 </w:t>
      </w:r>
      <w:r w:rsidRPr="00A151BA">
        <w:rPr>
          <w:sz w:val="16"/>
          <w:szCs w:val="16"/>
          <w:lang w:eastAsia="it-IT"/>
        </w:rPr>
        <w:t>Il</w:t>
      </w:r>
      <w:r>
        <w:rPr>
          <w:sz w:val="16"/>
          <w:szCs w:val="16"/>
          <w:lang w:eastAsia="it-IT"/>
        </w:rPr>
        <w:t xml:space="preserve"> Fornitore </w:t>
      </w:r>
      <w:r w:rsidRPr="00A151BA">
        <w:rPr>
          <w:sz w:val="16"/>
          <w:szCs w:val="16"/>
          <w:lang w:eastAsia="it-IT"/>
        </w:rPr>
        <w:t>può sospendere il servizio</w:t>
      </w:r>
      <w:r>
        <w:rPr>
          <w:sz w:val="16"/>
          <w:szCs w:val="16"/>
          <w:lang w:eastAsia="it-IT"/>
        </w:rPr>
        <w:t xml:space="preserve"> al Cliente</w:t>
      </w:r>
      <w:r w:rsidRPr="00A151BA">
        <w:rPr>
          <w:sz w:val="16"/>
          <w:szCs w:val="16"/>
          <w:lang w:eastAsia="it-IT"/>
        </w:rPr>
        <w:t xml:space="preserve"> senza preavviso nei seguenti casi:</w:t>
      </w:r>
    </w:p>
    <w:p w14:paraId="16E6337A" w14:textId="77777777" w:rsidR="00487E2E" w:rsidRPr="00A151BA" w:rsidRDefault="00487E2E" w:rsidP="001F3467">
      <w:pPr>
        <w:pStyle w:val="Paragrafoelenco"/>
        <w:numPr>
          <w:ilvl w:val="1"/>
          <w:numId w:val="40"/>
        </w:numPr>
        <w:tabs>
          <w:tab w:val="left" w:pos="142"/>
          <w:tab w:val="left" w:pos="284"/>
        </w:tabs>
        <w:adjustRightInd w:val="0"/>
        <w:spacing w:before="60" w:line="358" w:lineRule="auto"/>
        <w:ind w:left="142" w:firstLine="0"/>
        <w:rPr>
          <w:color w:val="000000"/>
          <w:sz w:val="16"/>
          <w:szCs w:val="16"/>
          <w:lang w:eastAsia="it-IT"/>
        </w:rPr>
      </w:pPr>
      <w:r w:rsidRPr="00A151BA">
        <w:rPr>
          <w:color w:val="000000"/>
          <w:sz w:val="16"/>
          <w:szCs w:val="16"/>
          <w:lang w:eastAsia="it-IT"/>
        </w:rPr>
        <w:t>cause oggettive di pericolo;</w:t>
      </w:r>
    </w:p>
    <w:p w14:paraId="18518EA3" w14:textId="72274221" w:rsidR="00487E2E" w:rsidRPr="00A151BA" w:rsidRDefault="00487E2E" w:rsidP="001F3467">
      <w:pPr>
        <w:pStyle w:val="Paragrafoelenco"/>
        <w:numPr>
          <w:ilvl w:val="1"/>
          <w:numId w:val="40"/>
        </w:numPr>
        <w:tabs>
          <w:tab w:val="left" w:pos="142"/>
          <w:tab w:val="left" w:pos="284"/>
        </w:tabs>
        <w:adjustRightInd w:val="0"/>
        <w:spacing w:before="60" w:line="358" w:lineRule="auto"/>
        <w:ind w:left="142" w:firstLine="0"/>
        <w:rPr>
          <w:color w:val="000000"/>
          <w:sz w:val="16"/>
          <w:szCs w:val="16"/>
          <w:lang w:eastAsia="it-IT"/>
        </w:rPr>
      </w:pPr>
      <w:r w:rsidRPr="00A151BA">
        <w:rPr>
          <w:color w:val="000000"/>
          <w:sz w:val="16"/>
          <w:szCs w:val="16"/>
          <w:lang w:eastAsia="it-IT"/>
        </w:rPr>
        <w:t xml:space="preserve">utilizzo degli impianti in modo non conforme al </w:t>
      </w:r>
      <w:r>
        <w:rPr>
          <w:color w:val="000000"/>
          <w:sz w:val="16"/>
          <w:szCs w:val="16"/>
          <w:lang w:eastAsia="it-IT"/>
        </w:rPr>
        <w:t>C</w:t>
      </w:r>
      <w:r w:rsidRPr="00A151BA">
        <w:rPr>
          <w:color w:val="000000"/>
          <w:sz w:val="16"/>
          <w:szCs w:val="16"/>
          <w:lang w:eastAsia="it-IT"/>
        </w:rPr>
        <w:t>ontratto;</w:t>
      </w:r>
    </w:p>
    <w:p w14:paraId="0BD9C95A" w14:textId="77777777" w:rsidR="00487E2E" w:rsidRPr="00A151BA" w:rsidRDefault="00487E2E" w:rsidP="001F3467">
      <w:pPr>
        <w:pStyle w:val="Paragrafoelenco"/>
        <w:numPr>
          <w:ilvl w:val="1"/>
          <w:numId w:val="40"/>
        </w:numPr>
        <w:tabs>
          <w:tab w:val="left" w:pos="142"/>
          <w:tab w:val="left" w:pos="284"/>
        </w:tabs>
        <w:adjustRightInd w:val="0"/>
        <w:spacing w:before="60" w:line="358" w:lineRule="auto"/>
        <w:ind w:left="142" w:firstLine="0"/>
        <w:rPr>
          <w:color w:val="000000"/>
          <w:sz w:val="16"/>
          <w:szCs w:val="16"/>
          <w:lang w:eastAsia="it-IT"/>
        </w:rPr>
      </w:pPr>
      <w:r w:rsidRPr="00A151BA">
        <w:rPr>
          <w:color w:val="000000"/>
          <w:sz w:val="16"/>
          <w:szCs w:val="16"/>
          <w:lang w:eastAsia="it-IT"/>
        </w:rPr>
        <w:lastRenderedPageBreak/>
        <w:t>non conformità delle apparecchiature alle norme tecniche vigenti;</w:t>
      </w:r>
    </w:p>
    <w:p w14:paraId="3D0E35C5" w14:textId="6720ECCA" w:rsidR="00487E2E" w:rsidRPr="00A151BA" w:rsidRDefault="00487E2E" w:rsidP="001F3467">
      <w:pPr>
        <w:pStyle w:val="Paragrafoelenco"/>
        <w:numPr>
          <w:ilvl w:val="1"/>
          <w:numId w:val="40"/>
        </w:numPr>
        <w:tabs>
          <w:tab w:val="left" w:pos="142"/>
          <w:tab w:val="left" w:pos="284"/>
        </w:tabs>
        <w:adjustRightInd w:val="0"/>
        <w:spacing w:before="60" w:line="358" w:lineRule="auto"/>
        <w:ind w:left="142" w:firstLine="0"/>
        <w:rPr>
          <w:color w:val="000000"/>
          <w:sz w:val="16"/>
          <w:szCs w:val="16"/>
          <w:lang w:eastAsia="it-IT"/>
        </w:rPr>
      </w:pPr>
      <w:r w:rsidRPr="00A151BA">
        <w:rPr>
          <w:color w:val="000000"/>
          <w:sz w:val="16"/>
          <w:szCs w:val="16"/>
          <w:lang w:eastAsia="it-IT"/>
        </w:rPr>
        <w:t xml:space="preserve">manomissione o rottura dei sigilli dei </w:t>
      </w:r>
      <w:r w:rsidRPr="00487E2E">
        <w:rPr>
          <w:i/>
          <w:iCs/>
          <w:color w:val="000000"/>
          <w:sz w:val="16"/>
          <w:szCs w:val="16"/>
          <w:lang w:eastAsia="it-IT"/>
        </w:rPr>
        <w:t>Misuratori</w:t>
      </w:r>
      <w:r w:rsidRPr="00A151BA">
        <w:rPr>
          <w:color w:val="000000"/>
          <w:sz w:val="16"/>
          <w:szCs w:val="16"/>
          <w:lang w:eastAsia="it-IT"/>
        </w:rPr>
        <w:t>;</w:t>
      </w:r>
    </w:p>
    <w:p w14:paraId="6531A99F" w14:textId="77777777" w:rsidR="00487E2E" w:rsidRPr="00A151BA" w:rsidRDefault="00487E2E" w:rsidP="001F3467">
      <w:pPr>
        <w:pStyle w:val="Paragrafoelenco"/>
        <w:numPr>
          <w:ilvl w:val="1"/>
          <w:numId w:val="40"/>
        </w:numPr>
        <w:tabs>
          <w:tab w:val="left" w:pos="142"/>
          <w:tab w:val="left" w:pos="284"/>
        </w:tabs>
        <w:adjustRightInd w:val="0"/>
        <w:spacing w:before="60" w:line="358" w:lineRule="auto"/>
        <w:ind w:left="142" w:firstLine="0"/>
        <w:rPr>
          <w:color w:val="000000"/>
          <w:sz w:val="16"/>
          <w:szCs w:val="16"/>
          <w:lang w:eastAsia="it-IT"/>
        </w:rPr>
      </w:pPr>
      <w:r w:rsidRPr="00A151BA">
        <w:rPr>
          <w:color w:val="000000"/>
          <w:sz w:val="16"/>
          <w:szCs w:val="16"/>
          <w:lang w:eastAsia="it-IT"/>
        </w:rPr>
        <w:t>opposizione o ostacolo di accesso alle apparecchiature e ai sigilli. In tal caso la sospensione avrà luogo fino alla prova accertata di perfetta regolarità dell’esercizio dell’impianto senza che ciò possa dar diritto a richiesta di compensi o di indennizzi di sorta da parte del Cliente;</w:t>
      </w:r>
    </w:p>
    <w:p w14:paraId="3D45178C" w14:textId="77777777" w:rsidR="00487E2E" w:rsidRPr="00A151BA" w:rsidRDefault="00487E2E" w:rsidP="001F3467">
      <w:pPr>
        <w:pStyle w:val="Paragrafoelenco"/>
        <w:numPr>
          <w:ilvl w:val="1"/>
          <w:numId w:val="40"/>
        </w:numPr>
        <w:tabs>
          <w:tab w:val="left" w:pos="284"/>
        </w:tabs>
        <w:adjustRightInd w:val="0"/>
        <w:spacing w:before="60" w:line="358" w:lineRule="auto"/>
        <w:ind w:left="142" w:firstLine="0"/>
        <w:rPr>
          <w:color w:val="000000"/>
          <w:sz w:val="16"/>
          <w:szCs w:val="16"/>
          <w:lang w:eastAsia="it-IT"/>
        </w:rPr>
      </w:pPr>
      <w:r w:rsidRPr="00A151BA">
        <w:rPr>
          <w:color w:val="000000"/>
          <w:sz w:val="16"/>
          <w:szCs w:val="16"/>
          <w:lang w:eastAsia="it-IT"/>
        </w:rPr>
        <w:t xml:space="preserve">appropriazione fraudolenta di energia termica, compresa la riattivazione non autorizzata della fornitura sospesa per morosità. </w:t>
      </w:r>
    </w:p>
    <w:p w14:paraId="4775F2C2" w14:textId="6A419EBD" w:rsidR="00487E2E" w:rsidRPr="00487E2E" w:rsidRDefault="00487E2E" w:rsidP="001F3467">
      <w:pPr>
        <w:tabs>
          <w:tab w:val="left" w:pos="284"/>
        </w:tabs>
        <w:adjustRightInd w:val="0"/>
        <w:spacing w:before="60" w:line="358" w:lineRule="auto"/>
        <w:ind w:left="142"/>
        <w:jc w:val="both"/>
        <w:rPr>
          <w:color w:val="000000"/>
          <w:sz w:val="16"/>
          <w:szCs w:val="16"/>
          <w:lang w:eastAsia="it-IT"/>
        </w:rPr>
      </w:pPr>
      <w:r w:rsidRPr="00487E2E">
        <w:rPr>
          <w:color w:val="000000"/>
          <w:sz w:val="16"/>
          <w:szCs w:val="16"/>
          <w:lang w:eastAsia="it-IT"/>
        </w:rPr>
        <w:t>5.</w:t>
      </w:r>
      <w:r>
        <w:rPr>
          <w:color w:val="000000"/>
          <w:sz w:val="16"/>
          <w:szCs w:val="16"/>
          <w:lang w:eastAsia="it-IT"/>
        </w:rPr>
        <w:t>5</w:t>
      </w:r>
      <w:r w:rsidRPr="00487E2E">
        <w:rPr>
          <w:color w:val="000000"/>
          <w:sz w:val="16"/>
          <w:szCs w:val="16"/>
          <w:lang w:eastAsia="it-IT"/>
        </w:rPr>
        <w:t xml:space="preserve"> Le interruzioni parziali o totali nella somministrazione dovute a cause di forza maggiore o ad interventi di manutenzione programmata</w:t>
      </w:r>
      <w:r>
        <w:rPr>
          <w:color w:val="000000"/>
          <w:sz w:val="16"/>
          <w:szCs w:val="16"/>
          <w:lang w:eastAsia="it-IT"/>
        </w:rPr>
        <w:t xml:space="preserve"> o la sospensione del servizio di cui al precedente comma</w:t>
      </w:r>
      <w:r w:rsidRPr="00487E2E">
        <w:rPr>
          <w:color w:val="000000"/>
          <w:sz w:val="16"/>
          <w:szCs w:val="16"/>
          <w:lang w:eastAsia="it-IT"/>
        </w:rPr>
        <w:t xml:space="preserve"> non comportano</w:t>
      </w:r>
      <w:r>
        <w:rPr>
          <w:color w:val="000000"/>
          <w:sz w:val="16"/>
          <w:szCs w:val="16"/>
          <w:lang w:eastAsia="it-IT"/>
        </w:rPr>
        <w:t>, a carico di AIMAG,</w:t>
      </w:r>
      <w:r w:rsidRPr="00487E2E">
        <w:rPr>
          <w:color w:val="000000"/>
          <w:sz w:val="16"/>
          <w:szCs w:val="16"/>
          <w:lang w:eastAsia="it-IT"/>
        </w:rPr>
        <w:t xml:space="preserve"> obbligo alcuno di abbuoni, risarcimenti di danni di qualsiasi genere, riduzioni o indennizzi fatto salvo quanto previsto dal D.P.R. 24.05.1988 n. 224 e successive modifiche e integrazioni.</w:t>
      </w:r>
    </w:p>
    <w:p w14:paraId="49553AD8" w14:textId="77777777" w:rsidR="00A151BA" w:rsidRPr="00A151BA" w:rsidRDefault="00A151BA" w:rsidP="00A151BA">
      <w:pPr>
        <w:adjustRightInd w:val="0"/>
        <w:spacing w:before="60" w:line="358" w:lineRule="auto"/>
        <w:jc w:val="both"/>
        <w:rPr>
          <w:b/>
          <w:bCs/>
          <w:sz w:val="16"/>
          <w:szCs w:val="16"/>
          <w:lang w:eastAsia="it-IT"/>
        </w:rPr>
      </w:pPr>
    </w:p>
    <w:p w14:paraId="3AE13919" w14:textId="626B3846" w:rsidR="00322076" w:rsidRPr="00A151BA" w:rsidRDefault="00322076" w:rsidP="001F3467">
      <w:pPr>
        <w:adjustRightInd w:val="0"/>
        <w:spacing w:before="60" w:line="358" w:lineRule="auto"/>
        <w:ind w:left="142"/>
        <w:jc w:val="both"/>
        <w:rPr>
          <w:b/>
          <w:bCs/>
          <w:sz w:val="16"/>
          <w:szCs w:val="16"/>
          <w:lang w:eastAsia="it-IT"/>
        </w:rPr>
      </w:pPr>
      <w:r w:rsidRPr="00A151BA">
        <w:rPr>
          <w:b/>
          <w:bCs/>
          <w:sz w:val="16"/>
          <w:szCs w:val="16"/>
          <w:lang w:eastAsia="it-IT"/>
        </w:rPr>
        <w:t xml:space="preserve">Art. 6 – </w:t>
      </w:r>
      <w:r w:rsidR="008C185C">
        <w:rPr>
          <w:b/>
          <w:bCs/>
          <w:sz w:val="16"/>
          <w:szCs w:val="16"/>
          <w:lang w:eastAsia="it-IT"/>
        </w:rPr>
        <w:t xml:space="preserve">IRREGOLARE O MANCATO FUNZIONAMENTO DEL MISURATORE </w:t>
      </w:r>
      <w:r w:rsidR="00A356E6">
        <w:rPr>
          <w:b/>
          <w:bCs/>
          <w:sz w:val="16"/>
          <w:szCs w:val="16"/>
          <w:lang w:eastAsia="it-IT"/>
        </w:rPr>
        <w:t>E VERIFICA</w:t>
      </w:r>
    </w:p>
    <w:p w14:paraId="7EC7D112" w14:textId="28DA87A0" w:rsidR="00940B11" w:rsidRPr="00940B11" w:rsidRDefault="00940B11" w:rsidP="001F3467">
      <w:pPr>
        <w:pStyle w:val="Paragrafoelenco"/>
        <w:widowControl/>
        <w:numPr>
          <w:ilvl w:val="1"/>
          <w:numId w:val="43"/>
        </w:numPr>
        <w:tabs>
          <w:tab w:val="left" w:pos="142"/>
          <w:tab w:val="left" w:pos="284"/>
          <w:tab w:val="left" w:pos="426"/>
        </w:tabs>
        <w:autoSpaceDE/>
        <w:autoSpaceDN/>
        <w:adjustRightInd w:val="0"/>
        <w:spacing w:before="60" w:line="358" w:lineRule="auto"/>
        <w:ind w:left="142" w:firstLine="0"/>
        <w:rPr>
          <w:b/>
          <w:bCs/>
          <w:sz w:val="16"/>
          <w:szCs w:val="16"/>
          <w:lang w:eastAsia="it-IT"/>
        </w:rPr>
      </w:pPr>
      <w:r w:rsidRPr="00940B11">
        <w:rPr>
          <w:sz w:val="16"/>
          <w:szCs w:val="16"/>
          <w:lang w:eastAsia="it-IT"/>
        </w:rPr>
        <w:t xml:space="preserve">Il Cliente può richiedere in qualsiasi momento la verifica del </w:t>
      </w:r>
      <w:r w:rsidRPr="00940B11">
        <w:rPr>
          <w:i/>
          <w:iCs/>
          <w:sz w:val="16"/>
          <w:szCs w:val="16"/>
          <w:lang w:eastAsia="it-IT"/>
        </w:rPr>
        <w:t>Misuratore</w:t>
      </w:r>
      <w:r w:rsidRPr="00940B11">
        <w:rPr>
          <w:sz w:val="16"/>
          <w:szCs w:val="16"/>
          <w:lang w:eastAsia="it-IT"/>
        </w:rPr>
        <w:t xml:space="preserve"> inviando al Fornitore l’apposito modulo disponibile sul sito </w:t>
      </w:r>
      <w:r w:rsidR="00551A33">
        <w:rPr>
          <w:sz w:val="16"/>
          <w:szCs w:val="16"/>
          <w:lang w:eastAsia="it-IT"/>
        </w:rPr>
        <w:t>www.aimag.it</w:t>
      </w:r>
      <w:r w:rsidRPr="00940B11">
        <w:rPr>
          <w:sz w:val="16"/>
          <w:szCs w:val="16"/>
          <w:lang w:eastAsia="it-IT"/>
        </w:rPr>
        <w:t xml:space="preserve"> e presso gli Sportelli territoriali con le modalità indicate nel modulo stesso.</w:t>
      </w:r>
    </w:p>
    <w:p w14:paraId="3208AEC8" w14:textId="658A4AF9" w:rsidR="00940B11" w:rsidRPr="00940B11" w:rsidRDefault="00940B11" w:rsidP="001F3467">
      <w:pPr>
        <w:pStyle w:val="Paragrafoelenco"/>
        <w:widowControl/>
        <w:numPr>
          <w:ilvl w:val="1"/>
          <w:numId w:val="43"/>
        </w:numPr>
        <w:tabs>
          <w:tab w:val="left" w:pos="142"/>
          <w:tab w:val="left" w:pos="284"/>
        </w:tabs>
        <w:autoSpaceDE/>
        <w:autoSpaceDN/>
        <w:adjustRightInd w:val="0"/>
        <w:spacing w:before="60" w:line="358" w:lineRule="auto"/>
        <w:ind w:left="142" w:firstLine="0"/>
        <w:rPr>
          <w:b/>
          <w:bCs/>
          <w:sz w:val="16"/>
          <w:szCs w:val="16"/>
          <w:lang w:eastAsia="it-IT"/>
        </w:rPr>
      </w:pPr>
      <w:r w:rsidRPr="00940B11">
        <w:rPr>
          <w:sz w:val="16"/>
          <w:szCs w:val="16"/>
          <w:lang w:eastAsia="it-IT"/>
        </w:rPr>
        <w:t xml:space="preserve">Nel caso di richiesta di verifica del </w:t>
      </w:r>
      <w:r w:rsidRPr="00940B11">
        <w:rPr>
          <w:i/>
          <w:iCs/>
          <w:sz w:val="16"/>
          <w:szCs w:val="16"/>
          <w:lang w:eastAsia="it-IT"/>
        </w:rPr>
        <w:t>Misuratore</w:t>
      </w:r>
      <w:r w:rsidRPr="00940B11">
        <w:rPr>
          <w:sz w:val="16"/>
          <w:szCs w:val="16"/>
          <w:lang w:eastAsia="it-IT"/>
        </w:rPr>
        <w:t xml:space="preserve"> da parte del Cliente, il Fornitore invia una comunicazione scritta al Cliente nella quale indica il costo dell’intervento addebitato qualora, a seguito della verifica, il </w:t>
      </w:r>
      <w:r w:rsidRPr="00940B11">
        <w:rPr>
          <w:i/>
          <w:iCs/>
          <w:sz w:val="16"/>
          <w:szCs w:val="16"/>
          <w:lang w:eastAsia="it-IT"/>
        </w:rPr>
        <w:t>Misuratore</w:t>
      </w:r>
      <w:r w:rsidRPr="00940B11">
        <w:rPr>
          <w:sz w:val="16"/>
          <w:szCs w:val="16"/>
          <w:lang w:eastAsia="it-IT"/>
        </w:rPr>
        <w:t xml:space="preserve"> risulti regolarmente funzionante ovvero l’errore di misura sia inferiore al limite di +/-5%</w:t>
      </w:r>
      <w:r w:rsidR="008C185C">
        <w:rPr>
          <w:sz w:val="16"/>
          <w:szCs w:val="16"/>
          <w:lang w:eastAsia="it-IT"/>
        </w:rPr>
        <w:t xml:space="preserve"> del fondo scala.</w:t>
      </w:r>
    </w:p>
    <w:p w14:paraId="3FA254E3" w14:textId="51883759" w:rsidR="00D77F5F" w:rsidRPr="00D77F5F" w:rsidRDefault="008C185C" w:rsidP="001F3467">
      <w:pPr>
        <w:pStyle w:val="Paragrafoelenco"/>
        <w:widowControl/>
        <w:numPr>
          <w:ilvl w:val="1"/>
          <w:numId w:val="43"/>
        </w:numPr>
        <w:tabs>
          <w:tab w:val="left" w:pos="142"/>
          <w:tab w:val="left" w:pos="284"/>
          <w:tab w:val="left" w:pos="426"/>
        </w:tabs>
        <w:autoSpaceDE/>
        <w:autoSpaceDN/>
        <w:adjustRightInd w:val="0"/>
        <w:spacing w:before="60" w:line="358" w:lineRule="auto"/>
        <w:ind w:left="142" w:firstLine="0"/>
        <w:rPr>
          <w:b/>
          <w:bCs/>
          <w:sz w:val="16"/>
          <w:szCs w:val="16"/>
          <w:lang w:eastAsia="it-IT"/>
        </w:rPr>
      </w:pPr>
      <w:r w:rsidRPr="00D77F5F">
        <w:rPr>
          <w:sz w:val="16"/>
          <w:szCs w:val="16"/>
          <w:lang w:eastAsia="it-IT"/>
        </w:rPr>
        <w:t>I</w:t>
      </w:r>
      <w:r w:rsidR="00940B11" w:rsidRPr="00D77F5F">
        <w:rPr>
          <w:sz w:val="16"/>
          <w:szCs w:val="16"/>
          <w:lang w:eastAsia="it-IT"/>
        </w:rPr>
        <w:t>l Fornitore</w:t>
      </w:r>
      <w:r w:rsidRPr="00D77F5F">
        <w:rPr>
          <w:sz w:val="16"/>
          <w:szCs w:val="16"/>
          <w:lang w:eastAsia="it-IT"/>
        </w:rPr>
        <w:t xml:space="preserve"> provvede a verificare il corretto funzionamento del </w:t>
      </w:r>
      <w:r w:rsidRPr="00D77F5F">
        <w:rPr>
          <w:i/>
          <w:iCs/>
          <w:sz w:val="16"/>
          <w:szCs w:val="16"/>
          <w:lang w:eastAsia="it-IT"/>
        </w:rPr>
        <w:t>Misuratore</w:t>
      </w:r>
      <w:r w:rsidRPr="00D77F5F">
        <w:rPr>
          <w:sz w:val="16"/>
          <w:szCs w:val="16"/>
          <w:lang w:eastAsia="it-IT"/>
        </w:rPr>
        <w:t xml:space="preserve"> applicando le norme tecniche vigenti ed </w:t>
      </w:r>
      <w:r w:rsidR="00940B11" w:rsidRPr="00D77F5F">
        <w:rPr>
          <w:sz w:val="16"/>
          <w:szCs w:val="16"/>
          <w:lang w:eastAsia="it-IT"/>
        </w:rPr>
        <w:t>è tenuto a comunicare per iscritto al Cliente l’esito della verifica.</w:t>
      </w:r>
      <w:r w:rsidR="00D77F5F" w:rsidRPr="00D77F5F">
        <w:t xml:space="preserve"> </w:t>
      </w:r>
    </w:p>
    <w:p w14:paraId="2D508089" w14:textId="0D282E1B" w:rsidR="008C185C" w:rsidRPr="00D77F5F" w:rsidRDefault="008C185C" w:rsidP="001F3467">
      <w:pPr>
        <w:pStyle w:val="Paragrafoelenco"/>
        <w:widowControl/>
        <w:numPr>
          <w:ilvl w:val="1"/>
          <w:numId w:val="43"/>
        </w:numPr>
        <w:tabs>
          <w:tab w:val="left" w:pos="142"/>
          <w:tab w:val="left" w:pos="284"/>
          <w:tab w:val="left" w:pos="426"/>
        </w:tabs>
        <w:autoSpaceDE/>
        <w:autoSpaceDN/>
        <w:adjustRightInd w:val="0"/>
        <w:spacing w:before="60" w:line="358" w:lineRule="auto"/>
        <w:ind w:left="142" w:firstLine="0"/>
        <w:rPr>
          <w:sz w:val="16"/>
          <w:szCs w:val="16"/>
          <w:lang w:eastAsia="it-IT"/>
        </w:rPr>
      </w:pPr>
      <w:r>
        <w:rPr>
          <w:sz w:val="16"/>
          <w:szCs w:val="16"/>
          <w:lang w:eastAsia="it-IT"/>
        </w:rPr>
        <w:t xml:space="preserve">In caso di accertato o irregolare funzionamento del </w:t>
      </w:r>
      <w:r w:rsidRPr="00F22804">
        <w:rPr>
          <w:i/>
          <w:iCs/>
          <w:sz w:val="16"/>
          <w:szCs w:val="16"/>
          <w:lang w:eastAsia="it-IT"/>
        </w:rPr>
        <w:t>Misuratore</w:t>
      </w:r>
      <w:r>
        <w:rPr>
          <w:sz w:val="16"/>
          <w:szCs w:val="16"/>
          <w:lang w:eastAsia="it-IT"/>
        </w:rPr>
        <w:t xml:space="preserve">, </w:t>
      </w:r>
      <w:r w:rsidRPr="00D77F5F">
        <w:rPr>
          <w:sz w:val="16"/>
          <w:szCs w:val="16"/>
          <w:lang w:eastAsia="it-IT"/>
        </w:rPr>
        <w:t xml:space="preserve">AIMAG procede alla ricostruzione dei prelievi e all’effettuazione dei relativi conguagli, nei limiti dei termini prescrizionali, per il periodo compreso tra il momento in cui si è verificato il guasto o la rottura del </w:t>
      </w:r>
      <w:r w:rsidR="00D77F5F" w:rsidRPr="00D77F5F">
        <w:rPr>
          <w:i/>
          <w:iCs/>
          <w:sz w:val="16"/>
          <w:szCs w:val="16"/>
          <w:lang w:eastAsia="it-IT"/>
        </w:rPr>
        <w:t>Misuratore</w:t>
      </w:r>
      <w:r w:rsidRPr="00D77F5F">
        <w:rPr>
          <w:sz w:val="16"/>
          <w:szCs w:val="16"/>
          <w:lang w:eastAsia="it-IT"/>
        </w:rPr>
        <w:t>, se determinabile con certezza, ed il momento in cui si provvederà alla sostituzione o riparazione dello stesso.</w:t>
      </w:r>
      <w:r w:rsidR="00D77F5F" w:rsidRPr="00D77F5F">
        <w:rPr>
          <w:sz w:val="16"/>
          <w:szCs w:val="16"/>
          <w:lang w:eastAsia="it-IT"/>
        </w:rPr>
        <w:t xml:space="preserve"> </w:t>
      </w:r>
      <w:r w:rsidRPr="00D77F5F">
        <w:rPr>
          <w:sz w:val="16"/>
          <w:szCs w:val="16"/>
          <w:lang w:eastAsia="it-IT"/>
        </w:rPr>
        <w:t>I consumi v</w:t>
      </w:r>
      <w:r w:rsidR="00D77F5F">
        <w:rPr>
          <w:sz w:val="16"/>
          <w:szCs w:val="16"/>
          <w:lang w:eastAsia="it-IT"/>
        </w:rPr>
        <w:t xml:space="preserve">engono ricostruiti </w:t>
      </w:r>
      <w:r w:rsidRPr="00D77F5F">
        <w:rPr>
          <w:sz w:val="16"/>
          <w:szCs w:val="16"/>
          <w:lang w:eastAsia="it-IT"/>
        </w:rPr>
        <w:t>calcolati in base all’errore di misurazione accertato in sede di verific</w:t>
      </w:r>
      <w:r w:rsidR="00D77F5F">
        <w:rPr>
          <w:sz w:val="16"/>
          <w:szCs w:val="16"/>
          <w:lang w:eastAsia="it-IT"/>
        </w:rPr>
        <w:t>a</w:t>
      </w:r>
      <w:r w:rsidRPr="00D77F5F">
        <w:rPr>
          <w:sz w:val="16"/>
          <w:szCs w:val="16"/>
          <w:lang w:eastAsia="it-IT"/>
        </w:rPr>
        <w:t xml:space="preserve">. Qualora il tipo di guasto o di rottura non consenta di rilevare la percentuale di errore, la ricostruzione </w:t>
      </w:r>
      <w:r w:rsidR="00D77F5F">
        <w:rPr>
          <w:sz w:val="16"/>
          <w:szCs w:val="16"/>
          <w:lang w:eastAsia="it-IT"/>
        </w:rPr>
        <w:t>viene effettuata con metodo induttivo secondo quanto riportato al successivo art. 7</w:t>
      </w:r>
      <w:r w:rsidRPr="00D77F5F">
        <w:rPr>
          <w:sz w:val="16"/>
          <w:szCs w:val="16"/>
          <w:lang w:eastAsia="it-IT"/>
        </w:rPr>
        <w:t xml:space="preserve">. </w:t>
      </w:r>
    </w:p>
    <w:p w14:paraId="5692D811" w14:textId="2E0CD046" w:rsidR="008C185C" w:rsidRPr="00D77F5F" w:rsidRDefault="008C185C" w:rsidP="001F3467">
      <w:pPr>
        <w:pStyle w:val="Paragrafoelenco"/>
        <w:widowControl/>
        <w:numPr>
          <w:ilvl w:val="1"/>
          <w:numId w:val="43"/>
        </w:numPr>
        <w:tabs>
          <w:tab w:val="left" w:pos="142"/>
          <w:tab w:val="left" w:pos="284"/>
          <w:tab w:val="left" w:pos="426"/>
        </w:tabs>
        <w:autoSpaceDE/>
        <w:autoSpaceDN/>
        <w:adjustRightInd w:val="0"/>
        <w:spacing w:before="60" w:line="358" w:lineRule="auto"/>
        <w:ind w:left="142" w:firstLine="0"/>
        <w:rPr>
          <w:sz w:val="16"/>
          <w:szCs w:val="16"/>
          <w:lang w:eastAsia="it-IT"/>
        </w:rPr>
      </w:pPr>
      <w:r>
        <w:rPr>
          <w:sz w:val="16"/>
          <w:szCs w:val="16"/>
          <w:lang w:eastAsia="it-IT"/>
        </w:rPr>
        <w:t xml:space="preserve">In caso di accertato o irregolare funzionamento del </w:t>
      </w:r>
      <w:r w:rsidRPr="00D77F5F">
        <w:rPr>
          <w:sz w:val="16"/>
          <w:szCs w:val="16"/>
          <w:lang w:eastAsia="it-IT"/>
        </w:rPr>
        <w:t>Misuratore</w:t>
      </w:r>
      <w:r>
        <w:rPr>
          <w:sz w:val="16"/>
          <w:szCs w:val="16"/>
          <w:lang w:eastAsia="it-IT"/>
        </w:rPr>
        <w:t xml:space="preserve"> AIMAG provvederà alla sua sostituzione senza alcun onere aggiuntivo per il Cliente. </w:t>
      </w:r>
    </w:p>
    <w:p w14:paraId="3C9ED968" w14:textId="2A3AFA45" w:rsidR="00D77F5F" w:rsidRPr="00D77F5F" w:rsidRDefault="00D77F5F" w:rsidP="001F3467">
      <w:pPr>
        <w:pStyle w:val="Paragrafoelenco"/>
        <w:widowControl/>
        <w:numPr>
          <w:ilvl w:val="1"/>
          <w:numId w:val="43"/>
        </w:numPr>
        <w:tabs>
          <w:tab w:val="left" w:pos="142"/>
          <w:tab w:val="left" w:pos="284"/>
          <w:tab w:val="left" w:pos="426"/>
        </w:tabs>
        <w:autoSpaceDE/>
        <w:autoSpaceDN/>
        <w:adjustRightInd w:val="0"/>
        <w:spacing w:before="60" w:line="358" w:lineRule="auto"/>
        <w:ind w:left="142" w:firstLine="0"/>
        <w:rPr>
          <w:sz w:val="16"/>
          <w:szCs w:val="16"/>
          <w:lang w:eastAsia="it-IT"/>
        </w:rPr>
      </w:pPr>
      <w:r w:rsidRPr="00D77F5F">
        <w:rPr>
          <w:sz w:val="16"/>
          <w:szCs w:val="16"/>
          <w:lang w:eastAsia="it-IT"/>
        </w:rPr>
        <w:t>Entro 30 (trenta) giorni dal ricevimento della comunicazione scritta dei risultati della ricostruzione dei consumi il Cliente può presentare le proprie osservazioni scritte, adeguatamente documentate, e richiedere la revisione della ricostruzione dei consumi effettuata da AIMAG</w:t>
      </w:r>
      <w:r>
        <w:rPr>
          <w:sz w:val="16"/>
          <w:szCs w:val="16"/>
          <w:lang w:eastAsia="it-IT"/>
        </w:rPr>
        <w:t>.</w:t>
      </w:r>
    </w:p>
    <w:p w14:paraId="4FCCDFC1" w14:textId="405BB0B1" w:rsidR="00940B11" w:rsidRPr="00940B11" w:rsidRDefault="00940B11" w:rsidP="001F3467">
      <w:pPr>
        <w:pStyle w:val="Paragrafoelenco"/>
        <w:widowControl/>
        <w:numPr>
          <w:ilvl w:val="1"/>
          <w:numId w:val="43"/>
        </w:numPr>
        <w:tabs>
          <w:tab w:val="left" w:pos="142"/>
          <w:tab w:val="left" w:pos="284"/>
          <w:tab w:val="left" w:pos="426"/>
        </w:tabs>
        <w:autoSpaceDE/>
        <w:autoSpaceDN/>
        <w:adjustRightInd w:val="0"/>
        <w:spacing w:before="60" w:line="358" w:lineRule="auto"/>
        <w:ind w:left="142" w:firstLine="0"/>
        <w:rPr>
          <w:b/>
          <w:bCs/>
          <w:sz w:val="16"/>
          <w:szCs w:val="16"/>
          <w:lang w:eastAsia="it-IT"/>
        </w:rPr>
      </w:pPr>
      <w:r w:rsidRPr="00940B11">
        <w:rPr>
          <w:sz w:val="16"/>
          <w:szCs w:val="16"/>
          <w:lang w:eastAsia="it-IT"/>
        </w:rPr>
        <w:t xml:space="preserve">La contestazione dei consumi risultanti dalla lettura del </w:t>
      </w:r>
      <w:r w:rsidRPr="00940B11">
        <w:rPr>
          <w:i/>
          <w:iCs/>
          <w:sz w:val="16"/>
          <w:szCs w:val="16"/>
          <w:lang w:eastAsia="it-IT"/>
        </w:rPr>
        <w:t>Misuratore</w:t>
      </w:r>
      <w:r w:rsidRPr="00940B11">
        <w:rPr>
          <w:sz w:val="16"/>
          <w:szCs w:val="16"/>
          <w:lang w:eastAsia="it-IT"/>
        </w:rPr>
        <w:t xml:space="preserve"> non costituisce per il Cliente giustificato motivo di sospensione del pagamento, parziale o totale, del corrispettivo della fornitura, fatto salvo il diritto al rimborso della parte pagata in eccesso rispetto all’esito della verifica in contraddittorio.</w:t>
      </w:r>
    </w:p>
    <w:p w14:paraId="0467C5FB" w14:textId="77777777" w:rsidR="00A151BA" w:rsidRDefault="00A151BA" w:rsidP="00A151BA">
      <w:pPr>
        <w:adjustRightInd w:val="0"/>
        <w:spacing w:before="60" w:line="358" w:lineRule="auto"/>
        <w:jc w:val="both"/>
        <w:rPr>
          <w:sz w:val="16"/>
          <w:szCs w:val="16"/>
          <w:lang w:eastAsia="it-IT"/>
        </w:rPr>
      </w:pPr>
    </w:p>
    <w:p w14:paraId="3EAA2339" w14:textId="07F06C47" w:rsidR="00322076" w:rsidRDefault="00322076" w:rsidP="00A151BA">
      <w:pPr>
        <w:adjustRightInd w:val="0"/>
        <w:spacing w:before="60" w:line="358" w:lineRule="auto"/>
        <w:jc w:val="both"/>
        <w:rPr>
          <w:b/>
          <w:bCs/>
          <w:sz w:val="16"/>
          <w:szCs w:val="16"/>
          <w:lang w:eastAsia="it-IT"/>
        </w:rPr>
      </w:pPr>
      <w:r w:rsidRPr="00A151BA">
        <w:rPr>
          <w:b/>
          <w:bCs/>
          <w:sz w:val="16"/>
          <w:szCs w:val="16"/>
          <w:lang w:eastAsia="it-IT"/>
        </w:rPr>
        <w:t>Art. 7 – RILEVAZIONE DEI CONSUMI</w:t>
      </w:r>
    </w:p>
    <w:p w14:paraId="7D5FDDA5" w14:textId="77777777" w:rsidR="00FF3D23" w:rsidRPr="009E3788" w:rsidRDefault="00B16AB1" w:rsidP="00FA5131">
      <w:pPr>
        <w:pStyle w:val="Paragrafoelenco"/>
        <w:widowControl/>
        <w:numPr>
          <w:ilvl w:val="1"/>
          <w:numId w:val="44"/>
        </w:numPr>
        <w:autoSpaceDE/>
        <w:autoSpaceDN/>
        <w:spacing w:line="358" w:lineRule="auto"/>
        <w:rPr>
          <w:rFonts w:eastAsia="Calibri"/>
          <w:b/>
          <w:sz w:val="16"/>
          <w:szCs w:val="16"/>
        </w:rPr>
      </w:pPr>
      <w:r w:rsidRPr="00B550E8">
        <w:rPr>
          <w:rFonts w:eastAsia="Calibri"/>
          <w:sz w:val="16"/>
          <w:szCs w:val="16"/>
        </w:rPr>
        <w:t xml:space="preserve">La rilevazione dei dati di consumo avviene mediante </w:t>
      </w:r>
      <w:r w:rsidRPr="009E3788">
        <w:rPr>
          <w:rFonts w:eastAsia="Calibri"/>
          <w:sz w:val="16"/>
          <w:szCs w:val="16"/>
        </w:rPr>
        <w:t xml:space="preserve">lettura dei consumi sul </w:t>
      </w:r>
      <w:r w:rsidRPr="009E3788">
        <w:rPr>
          <w:rFonts w:eastAsia="Calibri"/>
          <w:i/>
          <w:iCs/>
          <w:sz w:val="16"/>
          <w:szCs w:val="16"/>
        </w:rPr>
        <w:t>Misuratore</w:t>
      </w:r>
      <w:r w:rsidR="00FA5131" w:rsidRPr="009E3788">
        <w:rPr>
          <w:rFonts w:eastAsia="Calibri"/>
          <w:sz w:val="16"/>
          <w:szCs w:val="16"/>
        </w:rPr>
        <w:t xml:space="preserve"> o</w:t>
      </w:r>
      <w:r w:rsidR="00400A04" w:rsidRPr="009E3788">
        <w:rPr>
          <w:rFonts w:eastAsia="Calibri"/>
          <w:sz w:val="16"/>
          <w:szCs w:val="16"/>
        </w:rPr>
        <w:t>ppure</w:t>
      </w:r>
      <w:r w:rsidR="00FA5131" w:rsidRPr="009E3788">
        <w:rPr>
          <w:rFonts w:eastAsia="Calibri"/>
          <w:sz w:val="16"/>
          <w:szCs w:val="16"/>
        </w:rPr>
        <w:t xml:space="preserve"> </w:t>
      </w:r>
      <w:r w:rsidRPr="009E3788">
        <w:rPr>
          <w:rFonts w:eastAsia="Calibri"/>
          <w:sz w:val="16"/>
          <w:szCs w:val="16"/>
        </w:rPr>
        <w:t>telelettura.</w:t>
      </w:r>
      <w:r w:rsidRPr="00B550E8">
        <w:rPr>
          <w:rFonts w:eastAsia="Calibri"/>
          <w:sz w:val="16"/>
          <w:szCs w:val="16"/>
        </w:rPr>
        <w:t xml:space="preserve"> In particolare</w:t>
      </w:r>
      <w:r w:rsidR="00FF3D23">
        <w:rPr>
          <w:rFonts w:eastAsia="Calibri"/>
          <w:sz w:val="16"/>
          <w:szCs w:val="16"/>
        </w:rPr>
        <w:t>:</w:t>
      </w:r>
    </w:p>
    <w:p w14:paraId="2ECD6768" w14:textId="5E33AE25" w:rsidR="00400A04" w:rsidRPr="009E3788" w:rsidRDefault="00400A04" w:rsidP="00FF3D23">
      <w:pPr>
        <w:pStyle w:val="Paragrafoelenco"/>
        <w:widowControl/>
        <w:numPr>
          <w:ilvl w:val="1"/>
          <w:numId w:val="13"/>
        </w:numPr>
        <w:autoSpaceDE/>
        <w:autoSpaceDN/>
        <w:spacing w:line="358" w:lineRule="auto"/>
        <w:ind w:left="567" w:hanging="141"/>
        <w:rPr>
          <w:rFonts w:eastAsia="Calibri"/>
          <w:b/>
          <w:sz w:val="16"/>
          <w:szCs w:val="16"/>
        </w:rPr>
      </w:pPr>
      <w:r>
        <w:rPr>
          <w:rFonts w:eastAsia="Calibri"/>
          <w:sz w:val="16"/>
          <w:szCs w:val="16"/>
        </w:rPr>
        <w:t xml:space="preserve">per </w:t>
      </w:r>
      <w:r w:rsidR="00FF3D23">
        <w:rPr>
          <w:rFonts w:eastAsia="Calibri"/>
          <w:sz w:val="16"/>
          <w:szCs w:val="16"/>
        </w:rPr>
        <w:t xml:space="preserve">tutti </w:t>
      </w:r>
      <w:r>
        <w:rPr>
          <w:rFonts w:eastAsia="Calibri"/>
          <w:sz w:val="16"/>
          <w:szCs w:val="16"/>
        </w:rPr>
        <w:t>gli utenti</w:t>
      </w:r>
      <w:r w:rsidR="00FF3D23">
        <w:rPr>
          <w:rFonts w:eastAsia="Calibri"/>
          <w:sz w:val="16"/>
          <w:szCs w:val="16"/>
        </w:rPr>
        <w:t xml:space="preserve"> </w:t>
      </w:r>
      <w:r w:rsidR="004B5DFA">
        <w:rPr>
          <w:rFonts w:eastAsia="Calibri"/>
          <w:sz w:val="16"/>
          <w:szCs w:val="16"/>
        </w:rPr>
        <w:t>dota</w:t>
      </w:r>
      <w:r w:rsidR="00FF3D23">
        <w:rPr>
          <w:rFonts w:eastAsia="Calibri"/>
          <w:sz w:val="16"/>
          <w:szCs w:val="16"/>
        </w:rPr>
        <w:t>ti di telelettura la frequenza di lettura è</w:t>
      </w:r>
      <w:r>
        <w:rPr>
          <w:rFonts w:eastAsia="Calibri"/>
          <w:sz w:val="16"/>
          <w:szCs w:val="16"/>
        </w:rPr>
        <w:t xml:space="preserve"> </w:t>
      </w:r>
      <w:r w:rsidR="009E3788">
        <w:rPr>
          <w:rFonts w:eastAsia="Calibri"/>
          <w:sz w:val="16"/>
          <w:szCs w:val="16"/>
        </w:rPr>
        <w:t>mensile;</w:t>
      </w:r>
    </w:p>
    <w:p w14:paraId="5A988895" w14:textId="77777777" w:rsidR="004F5884" w:rsidRPr="006E0A08" w:rsidRDefault="00FF3D23" w:rsidP="00FF3D23">
      <w:pPr>
        <w:pStyle w:val="Paragrafoelenco"/>
        <w:widowControl/>
        <w:numPr>
          <w:ilvl w:val="1"/>
          <w:numId w:val="13"/>
        </w:numPr>
        <w:autoSpaceDE/>
        <w:autoSpaceDN/>
        <w:spacing w:line="358" w:lineRule="auto"/>
        <w:ind w:left="567" w:hanging="141"/>
        <w:rPr>
          <w:rFonts w:eastAsia="Calibri"/>
          <w:b/>
          <w:sz w:val="16"/>
          <w:szCs w:val="16"/>
        </w:rPr>
      </w:pPr>
      <w:r>
        <w:rPr>
          <w:rFonts w:eastAsia="Calibri"/>
          <w:sz w:val="16"/>
          <w:szCs w:val="16"/>
        </w:rPr>
        <w:t xml:space="preserve">per gli utenti non </w:t>
      </w:r>
      <w:r w:rsidR="004B5DFA">
        <w:rPr>
          <w:rFonts w:eastAsia="Calibri"/>
          <w:sz w:val="16"/>
          <w:szCs w:val="16"/>
        </w:rPr>
        <w:t>dotat</w:t>
      </w:r>
      <w:r>
        <w:rPr>
          <w:rFonts w:eastAsia="Calibri"/>
          <w:sz w:val="16"/>
          <w:szCs w:val="16"/>
        </w:rPr>
        <w:t xml:space="preserve">i di telelettura, </w:t>
      </w:r>
      <w:r w:rsidR="004F5884">
        <w:rPr>
          <w:rFonts w:eastAsia="Calibri"/>
          <w:sz w:val="16"/>
          <w:szCs w:val="16"/>
        </w:rPr>
        <w:t>il numero minimo di tentativi di lettura pari a:</w:t>
      </w:r>
    </w:p>
    <w:p w14:paraId="3771A701" w14:textId="62F01DC4" w:rsidR="00FF3D23" w:rsidRPr="006E0A08" w:rsidRDefault="004F5884" w:rsidP="006E0A08">
      <w:pPr>
        <w:pStyle w:val="Paragrafoelenco"/>
        <w:widowControl/>
        <w:numPr>
          <w:ilvl w:val="0"/>
          <w:numId w:val="66"/>
        </w:numPr>
        <w:autoSpaceDE/>
        <w:autoSpaceDN/>
        <w:spacing w:line="358" w:lineRule="auto"/>
        <w:rPr>
          <w:rFonts w:eastAsia="Calibri"/>
          <w:b/>
          <w:sz w:val="16"/>
          <w:szCs w:val="16"/>
        </w:rPr>
      </w:pPr>
      <w:r w:rsidRPr="006E0A08">
        <w:rPr>
          <w:rFonts w:eastAsia="Calibri"/>
          <w:sz w:val="16"/>
          <w:szCs w:val="16"/>
        </w:rPr>
        <w:t>uno, per gli utenti di minori dimensioni</w:t>
      </w:r>
    </w:p>
    <w:p w14:paraId="7C56C7AA" w14:textId="0E8D1480" w:rsidR="004F5884" w:rsidRPr="006E0A08" w:rsidRDefault="004F5884" w:rsidP="006E0A08">
      <w:pPr>
        <w:pStyle w:val="Paragrafoelenco"/>
        <w:widowControl/>
        <w:numPr>
          <w:ilvl w:val="0"/>
          <w:numId w:val="66"/>
        </w:numPr>
        <w:autoSpaceDE/>
        <w:autoSpaceDN/>
        <w:spacing w:line="358" w:lineRule="auto"/>
        <w:rPr>
          <w:rFonts w:eastAsia="Calibri"/>
          <w:b/>
          <w:sz w:val="16"/>
          <w:szCs w:val="16"/>
        </w:rPr>
      </w:pPr>
      <w:r>
        <w:rPr>
          <w:rFonts w:eastAsia="Calibri"/>
          <w:sz w:val="16"/>
          <w:szCs w:val="16"/>
        </w:rPr>
        <w:t>due, per gli utenti di medie dimensioni (di cui uno nel periodo invernale e uno nel periodo estivo)</w:t>
      </w:r>
    </w:p>
    <w:p w14:paraId="00C4FF7A" w14:textId="55403FB1" w:rsidR="004F5884" w:rsidRPr="006E0A08" w:rsidRDefault="004F5884" w:rsidP="006E0A08">
      <w:pPr>
        <w:pStyle w:val="Paragrafoelenco"/>
        <w:widowControl/>
        <w:numPr>
          <w:ilvl w:val="0"/>
          <w:numId w:val="66"/>
        </w:numPr>
        <w:autoSpaceDE/>
        <w:autoSpaceDN/>
        <w:spacing w:line="358" w:lineRule="auto"/>
        <w:rPr>
          <w:rFonts w:eastAsia="Calibri"/>
          <w:b/>
          <w:sz w:val="16"/>
          <w:szCs w:val="16"/>
        </w:rPr>
      </w:pPr>
      <w:r>
        <w:rPr>
          <w:rFonts w:eastAsia="Calibri"/>
          <w:sz w:val="16"/>
          <w:szCs w:val="16"/>
        </w:rPr>
        <w:t>tre, per gli utenti di maggiori dimensioni (di cui due nel periodo invernale e uno nel periodo estivo)</w:t>
      </w:r>
    </w:p>
    <w:p w14:paraId="5C03FBFC" w14:textId="5D6740C2" w:rsidR="003B5FA3" w:rsidRPr="003B5FA3" w:rsidRDefault="00B16AB1" w:rsidP="003B5FA3">
      <w:pPr>
        <w:pStyle w:val="Paragrafoelenco"/>
        <w:widowControl/>
        <w:numPr>
          <w:ilvl w:val="1"/>
          <w:numId w:val="44"/>
        </w:numPr>
        <w:autoSpaceDE/>
        <w:autoSpaceDN/>
        <w:spacing w:line="358" w:lineRule="auto"/>
        <w:rPr>
          <w:rFonts w:eastAsia="Calibri"/>
          <w:sz w:val="16"/>
          <w:szCs w:val="16"/>
        </w:rPr>
      </w:pPr>
      <w:r w:rsidRPr="00B550E8">
        <w:rPr>
          <w:rFonts w:eastAsia="Calibri"/>
          <w:sz w:val="16"/>
          <w:szCs w:val="16"/>
        </w:rPr>
        <w:t>Qualora non sia possibile eseguire la lettura o il Cliente sia irreperibile, l'incaricato del Fornitore lasc</w:t>
      </w:r>
      <w:r w:rsidR="0093469E">
        <w:rPr>
          <w:rFonts w:eastAsia="Calibri"/>
          <w:sz w:val="16"/>
          <w:szCs w:val="16"/>
        </w:rPr>
        <w:t>ia</w:t>
      </w:r>
      <w:r w:rsidRPr="00B550E8">
        <w:rPr>
          <w:rFonts w:eastAsia="Calibri"/>
          <w:sz w:val="16"/>
          <w:szCs w:val="16"/>
        </w:rPr>
        <w:t xml:space="preserve"> nella cassetta per le lettere o nei locali comuni dell'edificio, </w:t>
      </w:r>
      <w:r w:rsidR="00F4573D">
        <w:rPr>
          <w:rFonts w:eastAsia="Calibri"/>
          <w:sz w:val="16"/>
          <w:szCs w:val="16"/>
        </w:rPr>
        <w:t xml:space="preserve">la cartolina </w:t>
      </w:r>
      <w:r w:rsidR="009E3788">
        <w:rPr>
          <w:rFonts w:eastAsia="Calibri"/>
          <w:sz w:val="16"/>
          <w:szCs w:val="16"/>
        </w:rPr>
        <w:t>per segnalare la mancata possibilità invitando il Cliente a comunicare una</w:t>
      </w:r>
      <w:r w:rsidR="00F4573D">
        <w:rPr>
          <w:rFonts w:eastAsia="Calibri"/>
          <w:sz w:val="16"/>
          <w:szCs w:val="16"/>
        </w:rPr>
        <w:t xml:space="preserve"> autolettura </w:t>
      </w:r>
      <w:r w:rsidR="009E3788">
        <w:rPr>
          <w:rFonts w:eastAsia="Calibri"/>
          <w:sz w:val="16"/>
          <w:szCs w:val="16"/>
        </w:rPr>
        <w:t>contattando il numero verde 800.018.045</w:t>
      </w:r>
      <w:r w:rsidRPr="00B550E8">
        <w:rPr>
          <w:rFonts w:eastAsia="Calibri"/>
          <w:sz w:val="16"/>
          <w:szCs w:val="16"/>
        </w:rPr>
        <w:t xml:space="preserve">. </w:t>
      </w:r>
      <w:r w:rsidRPr="003B5FA3">
        <w:rPr>
          <w:rFonts w:eastAsia="Calibri"/>
          <w:sz w:val="16"/>
          <w:szCs w:val="16"/>
        </w:rPr>
        <w:t>Il Fornitore mette a disposizione del</w:t>
      </w:r>
      <w:r w:rsidR="00B550E8" w:rsidRPr="003B5FA3">
        <w:rPr>
          <w:rFonts w:eastAsia="Calibri"/>
          <w:sz w:val="16"/>
          <w:szCs w:val="16"/>
        </w:rPr>
        <w:t xml:space="preserve"> Cliente</w:t>
      </w:r>
      <w:r w:rsidRPr="003B5FA3">
        <w:rPr>
          <w:rFonts w:eastAsia="Calibri"/>
          <w:sz w:val="16"/>
          <w:szCs w:val="16"/>
        </w:rPr>
        <w:t xml:space="preserve"> la possibilità di comunicare l’autolettura nella finestra temporale e con le modalità indicate in fattura. </w:t>
      </w:r>
    </w:p>
    <w:p w14:paraId="5DBFCC09" w14:textId="2AC32219" w:rsidR="00B550E8" w:rsidRDefault="00B16AB1" w:rsidP="00B550E8">
      <w:pPr>
        <w:pStyle w:val="Paragrafoelenco"/>
        <w:widowControl/>
        <w:numPr>
          <w:ilvl w:val="1"/>
          <w:numId w:val="44"/>
        </w:numPr>
        <w:autoSpaceDE/>
        <w:autoSpaceDN/>
        <w:spacing w:line="358" w:lineRule="auto"/>
        <w:rPr>
          <w:rFonts w:eastAsia="Calibri"/>
          <w:sz w:val="16"/>
          <w:szCs w:val="16"/>
        </w:rPr>
      </w:pPr>
      <w:r w:rsidRPr="00B550E8">
        <w:rPr>
          <w:rFonts w:eastAsia="Calibri"/>
          <w:sz w:val="16"/>
          <w:szCs w:val="16"/>
        </w:rPr>
        <w:t>Nel caso in cui siano disponibili sia l’autolettura de</w:t>
      </w:r>
      <w:r w:rsidR="00B550E8">
        <w:rPr>
          <w:rFonts w:eastAsia="Calibri"/>
          <w:sz w:val="16"/>
          <w:szCs w:val="16"/>
        </w:rPr>
        <w:t>l Cliente</w:t>
      </w:r>
      <w:r w:rsidRPr="00B550E8">
        <w:rPr>
          <w:rFonts w:eastAsia="Calibri"/>
          <w:sz w:val="16"/>
          <w:szCs w:val="16"/>
        </w:rPr>
        <w:t xml:space="preserve"> sia la lettura rilevata in loco,</w:t>
      </w:r>
      <w:r w:rsidR="00B550E8" w:rsidRPr="00B550E8">
        <w:rPr>
          <w:rFonts w:eastAsia="Calibri"/>
          <w:sz w:val="16"/>
          <w:szCs w:val="16"/>
        </w:rPr>
        <w:t xml:space="preserve"> AIMAG</w:t>
      </w:r>
      <w:r w:rsidRPr="00B550E8">
        <w:rPr>
          <w:rFonts w:eastAsia="Calibri"/>
          <w:sz w:val="16"/>
          <w:szCs w:val="16"/>
        </w:rPr>
        <w:t xml:space="preserve"> provvede ad utilizzare quest’ultima ai fini di fatturazione</w:t>
      </w:r>
      <w:r w:rsidR="003B5FA3">
        <w:rPr>
          <w:rFonts w:eastAsia="Calibri"/>
          <w:sz w:val="16"/>
          <w:szCs w:val="16"/>
        </w:rPr>
        <w:t xml:space="preserve"> Nel caso in cui non siano disponibili né</w:t>
      </w:r>
      <w:r w:rsidR="003B5FA3" w:rsidRPr="00B550E8">
        <w:rPr>
          <w:rFonts w:eastAsia="Calibri"/>
          <w:sz w:val="16"/>
          <w:szCs w:val="16"/>
        </w:rPr>
        <w:t xml:space="preserve"> l’autolettura de</w:t>
      </w:r>
      <w:r w:rsidR="003B5FA3">
        <w:rPr>
          <w:rFonts w:eastAsia="Calibri"/>
          <w:sz w:val="16"/>
          <w:szCs w:val="16"/>
        </w:rPr>
        <w:t>l Cliente</w:t>
      </w:r>
      <w:r w:rsidR="003B5FA3" w:rsidRPr="00B550E8">
        <w:rPr>
          <w:rFonts w:eastAsia="Calibri"/>
          <w:sz w:val="16"/>
          <w:szCs w:val="16"/>
        </w:rPr>
        <w:t xml:space="preserve"> </w:t>
      </w:r>
      <w:r w:rsidR="003B5FA3">
        <w:rPr>
          <w:rFonts w:eastAsia="Calibri"/>
          <w:sz w:val="16"/>
          <w:szCs w:val="16"/>
        </w:rPr>
        <w:t>né</w:t>
      </w:r>
      <w:r w:rsidR="003B5FA3" w:rsidRPr="00B550E8">
        <w:rPr>
          <w:rFonts w:eastAsia="Calibri"/>
          <w:sz w:val="16"/>
          <w:szCs w:val="16"/>
        </w:rPr>
        <w:t xml:space="preserve"> la lettura rilevata in loco</w:t>
      </w:r>
      <w:r w:rsidR="003B5FA3">
        <w:rPr>
          <w:rFonts w:eastAsia="Calibri"/>
          <w:sz w:val="16"/>
          <w:szCs w:val="16"/>
        </w:rPr>
        <w:t>, AIMAG provvede a stimare i consumi del Cliente con la stessa periodicità minima delle letture rilevate e tenendo conto di:</w:t>
      </w:r>
    </w:p>
    <w:p w14:paraId="1829CF63" w14:textId="436E6859" w:rsidR="003B5FA3" w:rsidRPr="00344251" w:rsidRDefault="003B5FA3" w:rsidP="003B5FA3">
      <w:pPr>
        <w:pStyle w:val="Paragrafoelenco"/>
        <w:widowControl/>
        <w:numPr>
          <w:ilvl w:val="0"/>
          <w:numId w:val="63"/>
        </w:numPr>
        <w:autoSpaceDE/>
        <w:autoSpaceDN/>
        <w:spacing w:line="358" w:lineRule="auto"/>
        <w:ind w:left="567" w:hanging="141"/>
        <w:rPr>
          <w:rFonts w:eastAsia="Calibri"/>
          <w:sz w:val="16"/>
          <w:szCs w:val="16"/>
        </w:rPr>
      </w:pPr>
      <w:r>
        <w:rPr>
          <w:rFonts w:eastAsia="Calibri"/>
          <w:sz w:val="16"/>
          <w:szCs w:val="16"/>
        </w:rPr>
        <w:t>consumo storico degli ultimi 3 (tre) anni del Cliente ove disponibile;</w:t>
      </w:r>
    </w:p>
    <w:p w14:paraId="530F61BB" w14:textId="77777777" w:rsidR="003B5FA3" w:rsidRPr="0084228E" w:rsidRDefault="003B5FA3" w:rsidP="003B5FA3">
      <w:pPr>
        <w:pStyle w:val="Paragrafoelenco"/>
        <w:widowControl/>
        <w:numPr>
          <w:ilvl w:val="0"/>
          <w:numId w:val="63"/>
        </w:numPr>
        <w:autoSpaceDE/>
        <w:autoSpaceDN/>
        <w:spacing w:line="358" w:lineRule="auto"/>
        <w:ind w:left="567" w:hanging="141"/>
        <w:rPr>
          <w:rFonts w:eastAsia="Calibri"/>
          <w:sz w:val="16"/>
          <w:szCs w:val="16"/>
        </w:rPr>
      </w:pPr>
      <w:r>
        <w:rPr>
          <w:rFonts w:eastAsia="Calibri"/>
          <w:sz w:val="16"/>
          <w:szCs w:val="16"/>
        </w:rPr>
        <w:t>eventuali evidenze documentali fornite dal Cliente.</w:t>
      </w:r>
    </w:p>
    <w:p w14:paraId="58F08D18" w14:textId="24B7FEFF" w:rsidR="0084228E" w:rsidRPr="00AF3C6C" w:rsidRDefault="00B550E8" w:rsidP="00AF3C6C">
      <w:pPr>
        <w:pStyle w:val="Paragrafoelenco"/>
        <w:widowControl/>
        <w:numPr>
          <w:ilvl w:val="1"/>
          <w:numId w:val="44"/>
        </w:numPr>
        <w:autoSpaceDE/>
        <w:autoSpaceDN/>
        <w:spacing w:line="358" w:lineRule="auto"/>
        <w:rPr>
          <w:rFonts w:eastAsia="Calibri"/>
          <w:sz w:val="16"/>
          <w:szCs w:val="16"/>
        </w:rPr>
      </w:pPr>
      <w:r w:rsidRPr="00B550E8">
        <w:rPr>
          <w:rFonts w:eastAsia="Calibri"/>
          <w:sz w:val="16"/>
          <w:szCs w:val="16"/>
        </w:rPr>
        <w:t>In caso di</w:t>
      </w:r>
      <w:r w:rsidR="00F4573D">
        <w:rPr>
          <w:rFonts w:eastAsia="Calibri"/>
          <w:sz w:val="16"/>
          <w:szCs w:val="16"/>
        </w:rPr>
        <w:t xml:space="preserve"> guasto</w:t>
      </w:r>
      <w:r w:rsidR="00AF3C6C">
        <w:rPr>
          <w:rFonts w:eastAsia="Calibri"/>
          <w:sz w:val="16"/>
          <w:szCs w:val="16"/>
        </w:rPr>
        <w:t xml:space="preserve"> o </w:t>
      </w:r>
      <w:r w:rsidR="00D85214">
        <w:rPr>
          <w:rFonts w:eastAsia="Calibri"/>
          <w:sz w:val="16"/>
          <w:szCs w:val="16"/>
        </w:rPr>
        <w:t>mal</w:t>
      </w:r>
      <w:r w:rsidRPr="00B550E8">
        <w:rPr>
          <w:rFonts w:eastAsia="Calibri"/>
          <w:sz w:val="16"/>
          <w:szCs w:val="16"/>
        </w:rPr>
        <w:t xml:space="preserve">funzionamento del </w:t>
      </w:r>
      <w:r w:rsidRPr="00B550E8">
        <w:rPr>
          <w:rFonts w:eastAsia="Calibri"/>
          <w:i/>
          <w:iCs/>
          <w:sz w:val="16"/>
          <w:szCs w:val="16"/>
        </w:rPr>
        <w:t>Misuratore</w:t>
      </w:r>
      <w:r w:rsidR="00F4573D">
        <w:rPr>
          <w:rFonts w:eastAsia="Calibri"/>
          <w:sz w:val="16"/>
          <w:szCs w:val="16"/>
        </w:rPr>
        <w:t xml:space="preserve"> </w:t>
      </w:r>
      <w:r w:rsidR="00AF3C6C">
        <w:rPr>
          <w:rFonts w:eastAsia="Calibri"/>
          <w:sz w:val="16"/>
          <w:szCs w:val="16"/>
        </w:rPr>
        <w:t xml:space="preserve">attestato dall’esito di una verifica, </w:t>
      </w:r>
      <w:r w:rsidR="00F4573D">
        <w:rPr>
          <w:rFonts w:eastAsia="Calibri"/>
          <w:sz w:val="16"/>
          <w:szCs w:val="16"/>
        </w:rPr>
        <w:t>AIMAG è autorizzata dal Cliente a</w:t>
      </w:r>
      <w:r w:rsidR="00AF3C6C">
        <w:rPr>
          <w:rFonts w:eastAsia="Calibri"/>
          <w:sz w:val="16"/>
          <w:szCs w:val="16"/>
        </w:rPr>
        <w:t xml:space="preserve"> ricostruire</w:t>
      </w:r>
      <w:r w:rsidR="00F4573D">
        <w:rPr>
          <w:rFonts w:eastAsia="Calibri"/>
          <w:sz w:val="16"/>
          <w:szCs w:val="16"/>
        </w:rPr>
        <w:t xml:space="preserve"> induttivamente i consumi</w:t>
      </w:r>
      <w:r w:rsidR="00AF3C6C" w:rsidRPr="00AF3C6C">
        <w:t xml:space="preserve"> </w:t>
      </w:r>
      <w:r w:rsidR="00AF3C6C">
        <w:rPr>
          <w:rFonts w:eastAsia="Calibri"/>
          <w:sz w:val="16"/>
          <w:szCs w:val="16"/>
        </w:rPr>
        <w:t>con riferimento a</w:t>
      </w:r>
      <w:r w:rsidR="00AF3C6C" w:rsidRPr="00AF3C6C">
        <w:rPr>
          <w:rFonts w:eastAsia="Calibri"/>
          <w:sz w:val="16"/>
          <w:szCs w:val="16"/>
        </w:rPr>
        <w:t xml:space="preserve">l periodo che va dall’ultima misura validata e non contestata al momento della sostituzione del </w:t>
      </w:r>
      <w:r w:rsidR="00AF3C6C" w:rsidRPr="00AF3C6C">
        <w:rPr>
          <w:rFonts w:eastAsia="Calibri"/>
          <w:i/>
          <w:iCs/>
          <w:sz w:val="16"/>
          <w:szCs w:val="16"/>
        </w:rPr>
        <w:t>Misuratore</w:t>
      </w:r>
      <w:r w:rsidR="00AF3C6C">
        <w:rPr>
          <w:rFonts w:eastAsia="Calibri"/>
          <w:sz w:val="16"/>
          <w:szCs w:val="16"/>
        </w:rPr>
        <w:t>.</w:t>
      </w:r>
      <w:r w:rsidR="00F4573D">
        <w:rPr>
          <w:rFonts w:eastAsia="Calibri"/>
          <w:sz w:val="16"/>
          <w:szCs w:val="16"/>
        </w:rPr>
        <w:t xml:space="preserve"> </w:t>
      </w:r>
    </w:p>
    <w:p w14:paraId="4BDA6A48" w14:textId="06248D53" w:rsidR="0084228E" w:rsidRPr="0084228E" w:rsidRDefault="0084228E" w:rsidP="00B550E8">
      <w:pPr>
        <w:pStyle w:val="Paragrafoelenco"/>
        <w:widowControl/>
        <w:numPr>
          <w:ilvl w:val="1"/>
          <w:numId w:val="44"/>
        </w:numPr>
        <w:autoSpaceDE/>
        <w:autoSpaceDN/>
        <w:spacing w:line="358" w:lineRule="auto"/>
        <w:rPr>
          <w:rFonts w:eastAsia="Calibri"/>
          <w:sz w:val="16"/>
          <w:szCs w:val="16"/>
        </w:rPr>
      </w:pPr>
      <w:r>
        <w:rPr>
          <w:sz w:val="16"/>
          <w:szCs w:val="16"/>
          <w:lang w:eastAsia="it-IT"/>
        </w:rPr>
        <w:t>Per la determinazione induttiva dei consumi AIMAG tiene conto dei seguenti elementi di riferimento:</w:t>
      </w:r>
    </w:p>
    <w:p w14:paraId="025DC750" w14:textId="5FD5E666" w:rsidR="00344251" w:rsidRPr="00344251" w:rsidRDefault="0084228E" w:rsidP="00344251">
      <w:pPr>
        <w:pStyle w:val="Paragrafoelenco"/>
        <w:widowControl/>
        <w:numPr>
          <w:ilvl w:val="0"/>
          <w:numId w:val="63"/>
        </w:numPr>
        <w:autoSpaceDE/>
        <w:autoSpaceDN/>
        <w:spacing w:line="358" w:lineRule="auto"/>
        <w:ind w:left="567" w:hanging="141"/>
        <w:rPr>
          <w:rFonts w:eastAsia="Calibri"/>
          <w:sz w:val="16"/>
          <w:szCs w:val="16"/>
        </w:rPr>
      </w:pPr>
      <w:r>
        <w:rPr>
          <w:rFonts w:eastAsia="Calibri"/>
          <w:sz w:val="16"/>
          <w:szCs w:val="16"/>
        </w:rPr>
        <w:t>consumo storico</w:t>
      </w:r>
      <w:r w:rsidR="00344251">
        <w:rPr>
          <w:rFonts w:eastAsia="Calibri"/>
          <w:sz w:val="16"/>
          <w:szCs w:val="16"/>
        </w:rPr>
        <w:t xml:space="preserve"> degli ultimi 3 (tre) anni</w:t>
      </w:r>
      <w:r>
        <w:rPr>
          <w:rFonts w:eastAsia="Calibri"/>
          <w:sz w:val="16"/>
          <w:szCs w:val="16"/>
        </w:rPr>
        <w:t xml:space="preserve"> del</w:t>
      </w:r>
      <w:r w:rsidR="00344251">
        <w:rPr>
          <w:rFonts w:eastAsia="Calibri"/>
          <w:sz w:val="16"/>
          <w:szCs w:val="16"/>
        </w:rPr>
        <w:t xml:space="preserve"> Cliente</w:t>
      </w:r>
      <w:r>
        <w:rPr>
          <w:rFonts w:eastAsia="Calibri"/>
          <w:sz w:val="16"/>
          <w:szCs w:val="16"/>
        </w:rPr>
        <w:t xml:space="preserve"> (o, in caso di nuova fornitura, di utenza con analoghe caratteristiche);</w:t>
      </w:r>
    </w:p>
    <w:p w14:paraId="41B43FE2" w14:textId="41BE3429" w:rsidR="00344251" w:rsidRDefault="0084228E" w:rsidP="005D3C87">
      <w:pPr>
        <w:pStyle w:val="Paragrafoelenco"/>
        <w:widowControl/>
        <w:numPr>
          <w:ilvl w:val="0"/>
          <w:numId w:val="63"/>
        </w:numPr>
        <w:autoSpaceDE/>
        <w:autoSpaceDN/>
        <w:spacing w:line="358" w:lineRule="auto"/>
        <w:ind w:left="567" w:hanging="141"/>
        <w:rPr>
          <w:rFonts w:eastAsia="Calibri"/>
          <w:sz w:val="16"/>
          <w:szCs w:val="16"/>
        </w:rPr>
      </w:pPr>
      <w:r>
        <w:rPr>
          <w:rFonts w:eastAsia="Calibri"/>
          <w:sz w:val="16"/>
          <w:szCs w:val="16"/>
        </w:rPr>
        <w:t xml:space="preserve">temperature medie del periodo di irregolare o mancato funzionamento del </w:t>
      </w:r>
      <w:r w:rsidRPr="0084228E">
        <w:rPr>
          <w:rFonts w:eastAsia="Calibri"/>
          <w:i/>
          <w:iCs/>
          <w:sz w:val="16"/>
          <w:szCs w:val="16"/>
        </w:rPr>
        <w:t>Misuratore</w:t>
      </w:r>
      <w:r>
        <w:rPr>
          <w:rFonts w:eastAsia="Calibri"/>
          <w:sz w:val="16"/>
          <w:szCs w:val="16"/>
        </w:rPr>
        <w:t>, espresse in Gradi Giorno</w:t>
      </w:r>
      <w:r w:rsidR="004F62C6">
        <w:rPr>
          <w:rFonts w:eastAsia="Calibri"/>
          <w:sz w:val="16"/>
          <w:szCs w:val="16"/>
        </w:rPr>
        <w:t>.</w:t>
      </w:r>
    </w:p>
    <w:p w14:paraId="5BD8F9C3" w14:textId="12A54349" w:rsidR="00B550E8" w:rsidRPr="0084228E" w:rsidRDefault="00B550E8" w:rsidP="00B550E8">
      <w:pPr>
        <w:pStyle w:val="Paragrafoelenco"/>
        <w:widowControl/>
        <w:numPr>
          <w:ilvl w:val="1"/>
          <w:numId w:val="44"/>
        </w:numPr>
        <w:autoSpaceDE/>
        <w:autoSpaceDN/>
        <w:spacing w:line="358" w:lineRule="auto"/>
        <w:rPr>
          <w:rFonts w:eastAsia="Calibri"/>
          <w:sz w:val="16"/>
          <w:szCs w:val="16"/>
        </w:rPr>
      </w:pPr>
      <w:r w:rsidRPr="00B550E8">
        <w:rPr>
          <w:sz w:val="16"/>
          <w:szCs w:val="16"/>
          <w:lang w:eastAsia="it-IT"/>
        </w:rPr>
        <w:t>La ricostruzione dei consumi viene comunicata dal Fornitore al Cliente.</w:t>
      </w:r>
    </w:p>
    <w:p w14:paraId="69131538" w14:textId="1BB1591A" w:rsidR="0084228E" w:rsidRPr="00B550E8" w:rsidRDefault="0084228E" w:rsidP="00B550E8">
      <w:pPr>
        <w:pStyle w:val="Paragrafoelenco"/>
        <w:widowControl/>
        <w:numPr>
          <w:ilvl w:val="1"/>
          <w:numId w:val="44"/>
        </w:numPr>
        <w:autoSpaceDE/>
        <w:autoSpaceDN/>
        <w:spacing w:line="358" w:lineRule="auto"/>
        <w:rPr>
          <w:rFonts w:eastAsia="Calibri"/>
          <w:sz w:val="16"/>
          <w:szCs w:val="16"/>
        </w:rPr>
      </w:pPr>
      <w:r>
        <w:rPr>
          <w:sz w:val="16"/>
          <w:szCs w:val="16"/>
          <w:lang w:eastAsia="it-IT"/>
        </w:rPr>
        <w:lastRenderedPageBreak/>
        <w:t>Al Cliente è riconosciuta la facoltà di comprovare, sulla base di elementi oggettivi, il mancato o ridotto utilizzo del servizio, nel periodo oggetto di determinazione.</w:t>
      </w:r>
    </w:p>
    <w:p w14:paraId="08FBB9B8" w14:textId="788BF06B" w:rsidR="004F62C6" w:rsidRPr="004F62C6" w:rsidRDefault="00B550E8" w:rsidP="004F62C6">
      <w:pPr>
        <w:pStyle w:val="Paragrafoelenco"/>
        <w:numPr>
          <w:ilvl w:val="1"/>
          <w:numId w:val="44"/>
        </w:numPr>
        <w:rPr>
          <w:rFonts w:eastAsia="Calibri"/>
          <w:sz w:val="16"/>
          <w:szCs w:val="16"/>
        </w:rPr>
      </w:pPr>
      <w:r w:rsidRPr="004F62C6">
        <w:rPr>
          <w:rFonts w:eastAsia="Calibri"/>
          <w:sz w:val="16"/>
          <w:szCs w:val="16"/>
        </w:rPr>
        <w:t>Una volta ricostruiti i consumi</w:t>
      </w:r>
      <w:r w:rsidR="004F62C6">
        <w:rPr>
          <w:rFonts w:eastAsia="Calibri"/>
          <w:sz w:val="16"/>
          <w:szCs w:val="16"/>
        </w:rPr>
        <w:t>, g</w:t>
      </w:r>
      <w:r w:rsidR="004F62C6" w:rsidRPr="004F62C6">
        <w:rPr>
          <w:rFonts w:eastAsia="Calibri"/>
          <w:sz w:val="16"/>
          <w:szCs w:val="16"/>
        </w:rPr>
        <w:t>li importi calcolati sulla base dei nuovi consumi sono fatturati nella prima bolletta utile emessa dopo la sostituzione del Misuratore guasto o malfunzionante.</w:t>
      </w:r>
    </w:p>
    <w:p w14:paraId="4E91CACD" w14:textId="77777777" w:rsidR="00A151BA" w:rsidRPr="00A151BA" w:rsidRDefault="00A151BA" w:rsidP="00A151BA">
      <w:pPr>
        <w:adjustRightInd w:val="0"/>
        <w:spacing w:before="60" w:line="358" w:lineRule="auto"/>
        <w:jc w:val="both"/>
        <w:rPr>
          <w:b/>
          <w:bCs/>
          <w:sz w:val="16"/>
          <w:szCs w:val="16"/>
          <w:lang w:eastAsia="it-IT"/>
        </w:rPr>
      </w:pPr>
    </w:p>
    <w:p w14:paraId="69D6780D" w14:textId="67F61D15" w:rsidR="00322076" w:rsidRPr="00BF680A" w:rsidRDefault="00322076" w:rsidP="00BF680A">
      <w:pPr>
        <w:adjustRightInd w:val="0"/>
        <w:spacing w:before="60" w:line="358" w:lineRule="auto"/>
        <w:ind w:left="426" w:hanging="426"/>
        <w:jc w:val="both"/>
        <w:rPr>
          <w:b/>
          <w:bCs/>
          <w:sz w:val="16"/>
          <w:szCs w:val="16"/>
          <w:lang w:eastAsia="it-IT"/>
        </w:rPr>
      </w:pPr>
      <w:r w:rsidRPr="00BF680A">
        <w:rPr>
          <w:b/>
          <w:bCs/>
          <w:sz w:val="16"/>
          <w:szCs w:val="16"/>
          <w:lang w:eastAsia="it-IT"/>
        </w:rPr>
        <w:t>Art. 8 – MODIFICA DELLA POTENZA IMPEGNATA</w:t>
      </w:r>
    </w:p>
    <w:p w14:paraId="153E177B" w14:textId="1B410C0C" w:rsidR="00BF680A" w:rsidRPr="00BF680A" w:rsidRDefault="00BF680A" w:rsidP="00BF680A">
      <w:pPr>
        <w:tabs>
          <w:tab w:val="left" w:pos="284"/>
        </w:tabs>
        <w:adjustRightInd w:val="0"/>
        <w:spacing w:before="60" w:line="358" w:lineRule="auto"/>
        <w:jc w:val="both"/>
        <w:rPr>
          <w:sz w:val="16"/>
          <w:szCs w:val="16"/>
          <w:lang w:eastAsia="it-IT"/>
        </w:rPr>
      </w:pPr>
      <w:r>
        <w:rPr>
          <w:sz w:val="16"/>
          <w:szCs w:val="16"/>
          <w:lang w:eastAsia="it-IT"/>
        </w:rPr>
        <w:t>8</w:t>
      </w:r>
      <w:r w:rsidRPr="00BF680A">
        <w:rPr>
          <w:sz w:val="16"/>
          <w:szCs w:val="16"/>
          <w:lang w:eastAsia="it-IT"/>
        </w:rPr>
        <w:t>.1</w:t>
      </w:r>
      <w:r w:rsidRPr="00BF680A">
        <w:rPr>
          <w:sz w:val="16"/>
          <w:szCs w:val="16"/>
          <w:lang w:eastAsia="it-IT"/>
        </w:rPr>
        <w:tab/>
        <w:t xml:space="preserve">Nei casi di richieste motivate sulla base di esigenze obiettive da parte del Cliente, è prevista la possibilità di modificare la potenza termica che è stata impegnata all'atto della sottoscrizione del Contratto. </w:t>
      </w:r>
    </w:p>
    <w:p w14:paraId="0A179391" w14:textId="29630F0E" w:rsidR="00BF680A" w:rsidRPr="00BF680A" w:rsidRDefault="00BF680A" w:rsidP="00BF680A">
      <w:pPr>
        <w:tabs>
          <w:tab w:val="left" w:pos="284"/>
        </w:tabs>
        <w:adjustRightInd w:val="0"/>
        <w:spacing w:before="60" w:line="358" w:lineRule="auto"/>
        <w:jc w:val="both"/>
        <w:rPr>
          <w:sz w:val="16"/>
          <w:szCs w:val="16"/>
          <w:lang w:eastAsia="it-IT"/>
        </w:rPr>
      </w:pPr>
      <w:r>
        <w:rPr>
          <w:sz w:val="16"/>
          <w:szCs w:val="16"/>
          <w:lang w:eastAsia="it-IT"/>
        </w:rPr>
        <w:t>8</w:t>
      </w:r>
      <w:r w:rsidRPr="00BF680A">
        <w:rPr>
          <w:sz w:val="16"/>
          <w:szCs w:val="16"/>
          <w:lang w:eastAsia="it-IT"/>
        </w:rPr>
        <w:t>.2</w:t>
      </w:r>
      <w:r w:rsidRPr="00BF680A">
        <w:rPr>
          <w:sz w:val="16"/>
          <w:szCs w:val="16"/>
          <w:lang w:eastAsia="it-IT"/>
        </w:rPr>
        <w:tab/>
        <w:t xml:space="preserve">Nel caso di riduzione, la variazione della potenza termica decorre dalla prima data utile, fatti salvi i tempi tecnici necessari all’adeguamento dei dispositivi limitatori della potenza, qualora presenti sul </w:t>
      </w:r>
      <w:r w:rsidR="00FA65D0">
        <w:rPr>
          <w:sz w:val="16"/>
          <w:szCs w:val="16"/>
          <w:lang w:eastAsia="it-IT"/>
        </w:rPr>
        <w:t>P</w:t>
      </w:r>
      <w:r w:rsidRPr="00BF680A">
        <w:rPr>
          <w:sz w:val="16"/>
          <w:szCs w:val="16"/>
          <w:lang w:eastAsia="it-IT"/>
        </w:rPr>
        <w:t xml:space="preserve">unto di fornitura. </w:t>
      </w:r>
    </w:p>
    <w:p w14:paraId="4584D8E6" w14:textId="6341B608" w:rsidR="00BF680A" w:rsidRPr="00BF680A" w:rsidRDefault="00BF680A" w:rsidP="00BF680A">
      <w:pPr>
        <w:tabs>
          <w:tab w:val="left" w:pos="284"/>
        </w:tabs>
        <w:adjustRightInd w:val="0"/>
        <w:spacing w:before="60" w:line="358" w:lineRule="auto"/>
        <w:jc w:val="both"/>
        <w:rPr>
          <w:sz w:val="16"/>
          <w:szCs w:val="16"/>
          <w:lang w:eastAsia="it-IT"/>
        </w:rPr>
      </w:pPr>
      <w:r>
        <w:rPr>
          <w:sz w:val="16"/>
          <w:szCs w:val="16"/>
          <w:lang w:eastAsia="it-IT"/>
        </w:rPr>
        <w:t>8</w:t>
      </w:r>
      <w:r w:rsidRPr="00BF680A">
        <w:rPr>
          <w:sz w:val="16"/>
          <w:szCs w:val="16"/>
          <w:lang w:eastAsia="it-IT"/>
        </w:rPr>
        <w:t>.3</w:t>
      </w:r>
      <w:r w:rsidRPr="00BF680A">
        <w:rPr>
          <w:sz w:val="16"/>
          <w:szCs w:val="16"/>
          <w:lang w:eastAsia="it-IT"/>
        </w:rPr>
        <w:tab/>
        <w:t xml:space="preserve">In caso di richiesta di aumento della potenza, entro i limiti delle capacità di offerta del Fornitore, può essere richiesto un contributo integrativo per la nuova potenza richiesta. </w:t>
      </w:r>
    </w:p>
    <w:p w14:paraId="1481C460" w14:textId="1B91FF1E" w:rsidR="00BF680A" w:rsidRPr="00BF680A" w:rsidRDefault="00BF680A" w:rsidP="00BF680A">
      <w:pPr>
        <w:tabs>
          <w:tab w:val="left" w:pos="284"/>
        </w:tabs>
        <w:adjustRightInd w:val="0"/>
        <w:spacing w:before="60" w:line="358" w:lineRule="auto"/>
        <w:jc w:val="both"/>
        <w:rPr>
          <w:sz w:val="16"/>
          <w:szCs w:val="16"/>
          <w:lang w:eastAsia="it-IT"/>
        </w:rPr>
      </w:pPr>
      <w:r>
        <w:rPr>
          <w:sz w:val="16"/>
          <w:szCs w:val="16"/>
          <w:lang w:eastAsia="it-IT"/>
        </w:rPr>
        <w:t>8</w:t>
      </w:r>
      <w:r w:rsidRPr="00BF680A">
        <w:rPr>
          <w:sz w:val="16"/>
          <w:szCs w:val="16"/>
          <w:lang w:eastAsia="it-IT"/>
        </w:rPr>
        <w:t>.4</w:t>
      </w:r>
      <w:r w:rsidRPr="00BF680A">
        <w:rPr>
          <w:sz w:val="16"/>
          <w:szCs w:val="16"/>
          <w:lang w:eastAsia="it-IT"/>
        </w:rPr>
        <w:tab/>
        <w:t xml:space="preserve">In entrambi i casi di richiesta di riduzione o aumento della potenza, può essere richiesto il rimborso dei costi sostenuti, qualora sia necessario effettuare modifiche impiantistiche. </w:t>
      </w:r>
    </w:p>
    <w:p w14:paraId="51576207" w14:textId="6F0B3040" w:rsidR="00BF680A" w:rsidRDefault="00BF680A" w:rsidP="00BF680A">
      <w:pPr>
        <w:tabs>
          <w:tab w:val="left" w:pos="284"/>
        </w:tabs>
        <w:adjustRightInd w:val="0"/>
        <w:spacing w:before="60" w:line="358" w:lineRule="auto"/>
        <w:jc w:val="both"/>
        <w:rPr>
          <w:sz w:val="16"/>
          <w:szCs w:val="16"/>
          <w:lang w:eastAsia="it-IT"/>
        </w:rPr>
      </w:pPr>
      <w:r>
        <w:rPr>
          <w:sz w:val="16"/>
          <w:szCs w:val="16"/>
          <w:lang w:eastAsia="it-IT"/>
        </w:rPr>
        <w:t>8</w:t>
      </w:r>
      <w:r w:rsidRPr="00BF680A">
        <w:rPr>
          <w:sz w:val="16"/>
          <w:szCs w:val="16"/>
          <w:lang w:eastAsia="it-IT"/>
        </w:rPr>
        <w:t>.5</w:t>
      </w:r>
      <w:r w:rsidRPr="00BF680A">
        <w:rPr>
          <w:sz w:val="16"/>
          <w:szCs w:val="16"/>
          <w:lang w:eastAsia="it-IT"/>
        </w:rPr>
        <w:tab/>
        <w:t>Il Fornitore si riserva di verificare la coerenza della potenza contrattuale con quella effettivamente utilizzata, eventualmente adeguandola.</w:t>
      </w:r>
    </w:p>
    <w:p w14:paraId="1B47091A" w14:textId="77777777" w:rsidR="00BF680A" w:rsidRPr="00BF680A" w:rsidRDefault="00BF680A" w:rsidP="00BF680A">
      <w:pPr>
        <w:tabs>
          <w:tab w:val="left" w:pos="284"/>
        </w:tabs>
        <w:adjustRightInd w:val="0"/>
        <w:spacing w:before="60" w:line="358" w:lineRule="auto"/>
        <w:jc w:val="both"/>
        <w:rPr>
          <w:sz w:val="16"/>
          <w:szCs w:val="16"/>
          <w:lang w:eastAsia="it-IT"/>
        </w:rPr>
      </w:pPr>
    </w:p>
    <w:p w14:paraId="0BAD16A6" w14:textId="4D9F57D0" w:rsidR="00322076" w:rsidRDefault="005868DC" w:rsidP="00BF680A">
      <w:pPr>
        <w:adjustRightInd w:val="0"/>
        <w:spacing w:before="60" w:line="358" w:lineRule="auto"/>
        <w:ind w:left="426" w:hanging="426"/>
        <w:jc w:val="both"/>
        <w:rPr>
          <w:b/>
          <w:bCs/>
          <w:sz w:val="16"/>
          <w:szCs w:val="16"/>
          <w:lang w:eastAsia="it-IT"/>
        </w:rPr>
      </w:pPr>
      <w:r w:rsidRPr="00BF680A">
        <w:rPr>
          <w:b/>
          <w:bCs/>
          <w:sz w:val="16"/>
          <w:szCs w:val="16"/>
          <w:lang w:eastAsia="it-IT"/>
        </w:rPr>
        <w:t>Art. 9 – MANUTENZION</w:t>
      </w:r>
      <w:r w:rsidR="00816A4D">
        <w:rPr>
          <w:b/>
          <w:bCs/>
          <w:sz w:val="16"/>
          <w:szCs w:val="16"/>
          <w:lang w:eastAsia="it-IT"/>
        </w:rPr>
        <w:t>E</w:t>
      </w:r>
      <w:r w:rsidR="00656B9A">
        <w:rPr>
          <w:b/>
          <w:bCs/>
          <w:sz w:val="16"/>
          <w:szCs w:val="16"/>
          <w:lang w:eastAsia="it-IT"/>
        </w:rPr>
        <w:t xml:space="preserve"> ORDINARIA E STRAORDINARIA</w:t>
      </w:r>
    </w:p>
    <w:p w14:paraId="1F23D6BC" w14:textId="18FB2129" w:rsidR="0093469E" w:rsidRPr="0093469E" w:rsidRDefault="001B4EF2" w:rsidP="0093469E">
      <w:pPr>
        <w:pStyle w:val="Paragrafoelenco"/>
        <w:numPr>
          <w:ilvl w:val="1"/>
          <w:numId w:val="46"/>
        </w:numPr>
        <w:tabs>
          <w:tab w:val="left" w:pos="284"/>
        </w:tabs>
        <w:adjustRightInd w:val="0"/>
        <w:spacing w:before="60" w:line="358" w:lineRule="auto"/>
        <w:ind w:left="0" w:firstLine="0"/>
        <w:rPr>
          <w:sz w:val="16"/>
          <w:szCs w:val="16"/>
          <w:lang w:eastAsia="it-IT"/>
        </w:rPr>
      </w:pPr>
      <w:r w:rsidRPr="00BB4156">
        <w:rPr>
          <w:sz w:val="16"/>
          <w:szCs w:val="16"/>
          <w:lang w:eastAsia="it-IT"/>
        </w:rPr>
        <w:t>É di competenza del Cliente la manutenzione dell’impianto interno costituito da: circuito secondario, circuito di utilizzo dell’edificio e relative condutture, pompe di circolazione, apparecchiature per il controllo, regolazione e sicurezza, serbatoi di accumulo e corpi scaldanti.</w:t>
      </w:r>
    </w:p>
    <w:p w14:paraId="5DB6128F" w14:textId="7533EE8B" w:rsidR="00BB4156" w:rsidRDefault="001B4EF2" w:rsidP="00722593">
      <w:pPr>
        <w:pStyle w:val="Paragrafoelenco"/>
        <w:numPr>
          <w:ilvl w:val="1"/>
          <w:numId w:val="46"/>
        </w:numPr>
        <w:tabs>
          <w:tab w:val="left" w:pos="284"/>
        </w:tabs>
        <w:spacing w:before="60" w:line="358" w:lineRule="auto"/>
        <w:ind w:left="0" w:firstLine="0"/>
        <w:rPr>
          <w:sz w:val="16"/>
          <w:szCs w:val="16"/>
          <w:lang w:eastAsia="it-IT"/>
        </w:rPr>
      </w:pPr>
      <w:r w:rsidRPr="00BB4156">
        <w:rPr>
          <w:sz w:val="16"/>
          <w:szCs w:val="16"/>
          <w:lang w:eastAsia="it-IT"/>
        </w:rPr>
        <w:t xml:space="preserve">Nel caso di servizio per la produzione di acqua igienico sanitaria, al fine di minimizzare i depositi di carbonati sugli scambiatori, è fatto obbligo al Cliente di mantenere in efficienza, a </w:t>
      </w:r>
      <w:r w:rsidR="00656B9A">
        <w:rPr>
          <w:sz w:val="16"/>
          <w:szCs w:val="16"/>
          <w:lang w:eastAsia="it-IT"/>
        </w:rPr>
        <w:t>s</w:t>
      </w:r>
      <w:r w:rsidRPr="00BB4156">
        <w:rPr>
          <w:sz w:val="16"/>
          <w:szCs w:val="16"/>
          <w:lang w:eastAsia="it-IT"/>
        </w:rPr>
        <w:t>ua cura e spese, l'impianto di trattamento dell'acqua di alimentazione (quali: impianto di addolcimento o dosatori di polifosfati), in grado di ottenere una durezza compresa tra i 20° e i 25° gradi francesi. Il riferimento tecnico è costituito dalla norma UNI/CTI 8065. È vietato l'uso del locale della sottostazione per scopi diversi da quello di centrale termica.</w:t>
      </w:r>
    </w:p>
    <w:p w14:paraId="645343BA" w14:textId="743789D3" w:rsidR="0093469E" w:rsidRPr="00BB4156" w:rsidRDefault="0093469E" w:rsidP="00722593">
      <w:pPr>
        <w:pStyle w:val="Paragrafoelenco"/>
        <w:numPr>
          <w:ilvl w:val="1"/>
          <w:numId w:val="46"/>
        </w:numPr>
        <w:tabs>
          <w:tab w:val="left" w:pos="284"/>
        </w:tabs>
        <w:spacing w:before="60" w:line="358" w:lineRule="auto"/>
        <w:ind w:left="0" w:firstLine="0"/>
        <w:rPr>
          <w:sz w:val="16"/>
          <w:szCs w:val="16"/>
          <w:lang w:eastAsia="it-IT"/>
        </w:rPr>
      </w:pPr>
      <w:r>
        <w:rPr>
          <w:sz w:val="16"/>
          <w:szCs w:val="16"/>
          <w:lang w:eastAsia="it-IT"/>
        </w:rPr>
        <w:t xml:space="preserve">È a carico del Fornitore la manutenzione e la verifica del </w:t>
      </w:r>
      <w:r w:rsidRPr="0093469E">
        <w:rPr>
          <w:i/>
          <w:iCs/>
          <w:sz w:val="16"/>
          <w:szCs w:val="16"/>
          <w:lang w:eastAsia="it-IT"/>
        </w:rPr>
        <w:t>Misuratore</w:t>
      </w:r>
      <w:r>
        <w:rPr>
          <w:sz w:val="16"/>
          <w:szCs w:val="16"/>
          <w:lang w:eastAsia="it-IT"/>
        </w:rPr>
        <w:t>, anche laddove richiesto dal Cliente.</w:t>
      </w:r>
    </w:p>
    <w:p w14:paraId="5F70C491" w14:textId="2A3C7DEC" w:rsidR="00BB4156" w:rsidRPr="00BB4156" w:rsidRDefault="00BB4156" w:rsidP="00BB4156">
      <w:pPr>
        <w:adjustRightInd w:val="0"/>
        <w:spacing w:before="60" w:line="358" w:lineRule="auto"/>
        <w:jc w:val="both"/>
        <w:rPr>
          <w:sz w:val="16"/>
          <w:szCs w:val="16"/>
          <w:lang w:eastAsia="it-IT"/>
        </w:rPr>
      </w:pPr>
      <w:r w:rsidRPr="00BB4156">
        <w:rPr>
          <w:sz w:val="16"/>
          <w:szCs w:val="16"/>
          <w:lang w:eastAsia="it-IT"/>
        </w:rPr>
        <w:t>9.</w:t>
      </w:r>
      <w:r w:rsidR="00112ABA">
        <w:rPr>
          <w:sz w:val="16"/>
          <w:szCs w:val="16"/>
          <w:lang w:eastAsia="it-IT"/>
        </w:rPr>
        <w:t>4</w:t>
      </w:r>
      <w:r w:rsidRPr="00BB4156">
        <w:rPr>
          <w:sz w:val="16"/>
          <w:szCs w:val="16"/>
        </w:rPr>
        <w:t xml:space="preserve"> </w:t>
      </w:r>
      <w:r>
        <w:rPr>
          <w:sz w:val="16"/>
          <w:szCs w:val="16"/>
        </w:rPr>
        <w:t>Il Fornitore</w:t>
      </w:r>
      <w:r w:rsidRPr="00BB4156">
        <w:rPr>
          <w:sz w:val="16"/>
          <w:szCs w:val="16"/>
        </w:rPr>
        <w:t xml:space="preserve"> si impegna ad effettuare una verifica annuale del funzionamento del</w:t>
      </w:r>
      <w:r>
        <w:rPr>
          <w:sz w:val="16"/>
          <w:szCs w:val="16"/>
        </w:rPr>
        <w:t>la sottostazione d’utenza</w:t>
      </w:r>
      <w:r w:rsidRPr="00BB4156">
        <w:rPr>
          <w:sz w:val="16"/>
          <w:szCs w:val="16"/>
        </w:rPr>
        <w:t xml:space="preserve"> comprensiva di pulizia filtro di mandata, prova di funzionalità di tutti gli organi di regolazione, verifica temperature di scambio e produzione di acqua calda sanitaria nonché a sostituire, a seguito di rottura o di usura, le apparecchiature fornite</w:t>
      </w:r>
      <w:r>
        <w:rPr>
          <w:sz w:val="16"/>
          <w:szCs w:val="16"/>
        </w:rPr>
        <w:t>.</w:t>
      </w:r>
    </w:p>
    <w:p w14:paraId="3B6E075F" w14:textId="77777777" w:rsidR="00BF680A" w:rsidRDefault="00BF680A" w:rsidP="00722593">
      <w:pPr>
        <w:adjustRightInd w:val="0"/>
        <w:spacing w:before="60" w:line="358" w:lineRule="auto"/>
        <w:jc w:val="both"/>
        <w:rPr>
          <w:sz w:val="16"/>
          <w:szCs w:val="16"/>
          <w:lang w:eastAsia="it-IT"/>
        </w:rPr>
      </w:pPr>
    </w:p>
    <w:p w14:paraId="7A5D8716" w14:textId="372CA975" w:rsidR="005868DC" w:rsidRPr="007B3E4A" w:rsidRDefault="005868DC" w:rsidP="005868DC">
      <w:pPr>
        <w:widowControl/>
        <w:autoSpaceDE/>
        <w:autoSpaceDN/>
        <w:spacing w:before="60" w:line="358" w:lineRule="auto"/>
        <w:jc w:val="both"/>
        <w:rPr>
          <w:rFonts w:eastAsia="Calibri"/>
          <w:b/>
          <w:bCs/>
          <w:sz w:val="16"/>
          <w:szCs w:val="16"/>
        </w:rPr>
      </w:pPr>
      <w:r w:rsidRPr="007B3E4A">
        <w:rPr>
          <w:rFonts w:eastAsia="Calibri"/>
          <w:b/>
          <w:bCs/>
          <w:sz w:val="16"/>
          <w:szCs w:val="16"/>
        </w:rPr>
        <w:t xml:space="preserve">Art. </w:t>
      </w:r>
      <w:r>
        <w:rPr>
          <w:rFonts w:eastAsia="Calibri"/>
          <w:b/>
          <w:bCs/>
          <w:sz w:val="16"/>
          <w:szCs w:val="16"/>
        </w:rPr>
        <w:t>10</w:t>
      </w:r>
      <w:r w:rsidRPr="007B3E4A">
        <w:rPr>
          <w:rFonts w:eastAsia="Calibri"/>
          <w:b/>
          <w:bCs/>
          <w:sz w:val="16"/>
          <w:szCs w:val="16"/>
        </w:rPr>
        <w:t xml:space="preserve"> – PRONTO INTERVENTO</w:t>
      </w:r>
    </w:p>
    <w:p w14:paraId="71143E04" w14:textId="65FD9FE2" w:rsidR="005868DC" w:rsidRDefault="005868DC" w:rsidP="005868DC">
      <w:pPr>
        <w:widowControl/>
        <w:autoSpaceDE/>
        <w:autoSpaceDN/>
        <w:spacing w:before="60" w:line="358" w:lineRule="auto"/>
        <w:jc w:val="both"/>
        <w:rPr>
          <w:rFonts w:eastAsia="Calibri"/>
          <w:sz w:val="16"/>
          <w:szCs w:val="16"/>
        </w:rPr>
      </w:pPr>
      <w:r w:rsidRPr="00FF6B7D">
        <w:rPr>
          <w:rFonts w:eastAsia="Calibri"/>
          <w:sz w:val="16"/>
          <w:szCs w:val="16"/>
        </w:rPr>
        <w:t xml:space="preserve">Il Fornitore mette a disposizione degli utenti un servizio gratuito di </w:t>
      </w:r>
      <w:r>
        <w:rPr>
          <w:rFonts w:eastAsia="Calibri"/>
          <w:sz w:val="16"/>
          <w:szCs w:val="16"/>
        </w:rPr>
        <w:t>P</w:t>
      </w:r>
      <w:r w:rsidRPr="00FF6B7D">
        <w:rPr>
          <w:rFonts w:eastAsia="Calibri"/>
          <w:sz w:val="16"/>
          <w:szCs w:val="16"/>
        </w:rPr>
        <w:t xml:space="preserve">ronto </w:t>
      </w:r>
      <w:r>
        <w:rPr>
          <w:rFonts w:eastAsia="Calibri"/>
          <w:sz w:val="16"/>
          <w:szCs w:val="16"/>
        </w:rPr>
        <w:t>I</w:t>
      </w:r>
      <w:r w:rsidRPr="00FF6B7D">
        <w:rPr>
          <w:rFonts w:eastAsia="Calibri"/>
          <w:sz w:val="16"/>
          <w:szCs w:val="16"/>
        </w:rPr>
        <w:t>ntervento, attivo 24 ore su 24 tutti i giorni dell’anno, contattabile sia da rete fissa che da rete mobile</w:t>
      </w:r>
      <w:r>
        <w:rPr>
          <w:rFonts w:eastAsia="Calibri"/>
          <w:sz w:val="16"/>
          <w:szCs w:val="16"/>
        </w:rPr>
        <w:t>,</w:t>
      </w:r>
      <w:r w:rsidRPr="00FF6B7D">
        <w:rPr>
          <w:rFonts w:eastAsia="Calibri"/>
          <w:sz w:val="16"/>
          <w:szCs w:val="16"/>
        </w:rPr>
        <w:t xml:space="preserve"> al seguente numero</w:t>
      </w:r>
      <w:r w:rsidR="00CE280B">
        <w:rPr>
          <w:rFonts w:eastAsia="Calibri"/>
          <w:sz w:val="16"/>
          <w:szCs w:val="16"/>
        </w:rPr>
        <w:t xml:space="preserve"> verde gratuito</w:t>
      </w:r>
      <w:r w:rsidRPr="00FF6B7D">
        <w:rPr>
          <w:rFonts w:eastAsia="Calibri"/>
          <w:sz w:val="16"/>
          <w:szCs w:val="16"/>
        </w:rPr>
        <w:t xml:space="preserve"> </w:t>
      </w:r>
      <w:r w:rsidR="00D02D13" w:rsidRPr="00D02D13">
        <w:rPr>
          <w:rFonts w:eastAsia="Calibri"/>
          <w:sz w:val="16"/>
          <w:szCs w:val="16"/>
        </w:rPr>
        <w:t>800553445</w:t>
      </w:r>
    </w:p>
    <w:p w14:paraId="05E11B07" w14:textId="77777777" w:rsidR="00BF680A" w:rsidRPr="00816A4D" w:rsidRDefault="00BF680A" w:rsidP="00816A4D">
      <w:pPr>
        <w:widowControl/>
        <w:autoSpaceDE/>
        <w:autoSpaceDN/>
        <w:spacing w:before="60" w:line="358" w:lineRule="auto"/>
        <w:jc w:val="both"/>
        <w:rPr>
          <w:rFonts w:eastAsia="Calibri"/>
          <w:sz w:val="16"/>
          <w:szCs w:val="16"/>
        </w:rPr>
      </w:pPr>
    </w:p>
    <w:p w14:paraId="22E8F245" w14:textId="3358A8FE" w:rsidR="00DA72D7" w:rsidRDefault="00814E72" w:rsidP="00BF680A">
      <w:pPr>
        <w:pStyle w:val="Titolo1"/>
        <w:spacing w:before="94"/>
        <w:ind w:hanging="107"/>
      </w:pPr>
      <w:bookmarkStart w:id="3" w:name="Pagina_3"/>
      <w:bookmarkEnd w:id="3"/>
      <w:r>
        <w:t xml:space="preserve">Art. </w:t>
      </w:r>
      <w:r w:rsidR="00322076">
        <w:t>1</w:t>
      </w:r>
      <w:r w:rsidR="005868DC">
        <w:t>1</w:t>
      </w:r>
      <w:r>
        <w:t xml:space="preserve"> </w:t>
      </w:r>
      <w:r w:rsidR="00EA6B9D">
        <w:t>–</w:t>
      </w:r>
      <w:r>
        <w:t xml:space="preserve"> </w:t>
      </w:r>
      <w:r w:rsidR="00DA72D7">
        <w:t>CONDIZIONI ECONOMICHE DEL SERVIZIO</w:t>
      </w:r>
    </w:p>
    <w:p w14:paraId="4983B849" w14:textId="6B57E5BF" w:rsidR="00DA72D7" w:rsidRPr="00DA72D7" w:rsidRDefault="00BF680A" w:rsidP="00BF680A">
      <w:pPr>
        <w:pStyle w:val="Paragrafoelenco"/>
        <w:tabs>
          <w:tab w:val="left" w:pos="284"/>
        </w:tabs>
        <w:spacing w:before="60" w:line="358" w:lineRule="auto"/>
        <w:ind w:left="142" w:hanging="107"/>
        <w:rPr>
          <w:rFonts w:eastAsia="Calibri"/>
          <w:sz w:val="16"/>
          <w:szCs w:val="16"/>
        </w:rPr>
      </w:pPr>
      <w:r>
        <w:rPr>
          <w:rFonts w:eastAsia="Calibri"/>
          <w:sz w:val="16"/>
          <w:szCs w:val="16"/>
        </w:rPr>
        <w:t>11</w:t>
      </w:r>
      <w:r w:rsidR="00DA72D7" w:rsidRPr="00DA72D7">
        <w:rPr>
          <w:rFonts w:eastAsia="Calibri"/>
          <w:sz w:val="16"/>
          <w:szCs w:val="16"/>
        </w:rPr>
        <w:t xml:space="preserve">.1 Le condizioni economiche relative alla fornitura del servizio, applicabili ai sensi del presente </w:t>
      </w:r>
      <w:r w:rsidR="00DA72D7">
        <w:rPr>
          <w:rFonts w:eastAsia="Calibri"/>
          <w:sz w:val="16"/>
          <w:szCs w:val="16"/>
        </w:rPr>
        <w:t>C</w:t>
      </w:r>
      <w:r w:rsidR="00DA72D7" w:rsidRPr="00DA72D7">
        <w:rPr>
          <w:rFonts w:eastAsia="Calibri"/>
          <w:sz w:val="16"/>
          <w:szCs w:val="16"/>
        </w:rPr>
        <w:t>ontratto, sono consegnate al Cliente all’atto dell’emissione del preventivo di allacciamento e descritte nell’Allegato “Condizioni Tecnico Economiche di fornitura”.</w:t>
      </w:r>
    </w:p>
    <w:p w14:paraId="53012ED6" w14:textId="2615C98C" w:rsidR="00DA72D7" w:rsidRPr="00DA72D7" w:rsidRDefault="00BF680A" w:rsidP="00BF680A">
      <w:pPr>
        <w:pStyle w:val="Paragrafoelenco"/>
        <w:tabs>
          <w:tab w:val="left" w:pos="284"/>
        </w:tabs>
        <w:spacing w:before="60" w:line="358" w:lineRule="auto"/>
        <w:ind w:left="142" w:hanging="107"/>
        <w:rPr>
          <w:rFonts w:eastAsia="Calibri"/>
          <w:sz w:val="16"/>
          <w:szCs w:val="16"/>
        </w:rPr>
      </w:pPr>
      <w:r>
        <w:rPr>
          <w:rFonts w:eastAsia="Calibri"/>
          <w:sz w:val="16"/>
          <w:szCs w:val="16"/>
        </w:rPr>
        <w:t>11</w:t>
      </w:r>
      <w:r w:rsidR="00DA72D7" w:rsidRPr="00DA72D7">
        <w:rPr>
          <w:rFonts w:eastAsia="Calibri"/>
          <w:sz w:val="16"/>
          <w:szCs w:val="16"/>
        </w:rPr>
        <w:t xml:space="preserve">.2 Le condizioni economiche sono applicate dal </w:t>
      </w:r>
      <w:r w:rsidR="00DA72D7" w:rsidRPr="006E0A08">
        <w:rPr>
          <w:rFonts w:eastAsia="Calibri"/>
          <w:sz w:val="16"/>
          <w:szCs w:val="16"/>
        </w:rPr>
        <w:t>Fornitore nel caso in cui il Richiedente sottoscriva il contratto per l’erogazione del servizio entro 180 (centottanta) giorni dalla data di accettazione del preventivo di allacciamento, fatti salvi eventuali diversi accordi scritti tra le Parti.</w:t>
      </w:r>
    </w:p>
    <w:p w14:paraId="2595E999" w14:textId="6DC5CC94" w:rsidR="00DA72D7" w:rsidRPr="00DA72D7" w:rsidRDefault="00BF680A" w:rsidP="00BF680A">
      <w:pPr>
        <w:pStyle w:val="Paragrafoelenco"/>
        <w:tabs>
          <w:tab w:val="left" w:pos="284"/>
        </w:tabs>
        <w:spacing w:before="60" w:line="358" w:lineRule="auto"/>
        <w:ind w:left="142" w:hanging="107"/>
        <w:rPr>
          <w:rFonts w:eastAsia="Calibri"/>
          <w:sz w:val="16"/>
          <w:szCs w:val="16"/>
        </w:rPr>
      </w:pPr>
      <w:r>
        <w:rPr>
          <w:rFonts w:eastAsia="Calibri"/>
          <w:sz w:val="16"/>
          <w:szCs w:val="16"/>
        </w:rPr>
        <w:t>11</w:t>
      </w:r>
      <w:r w:rsidR="00DA72D7" w:rsidRPr="00DA72D7">
        <w:rPr>
          <w:rFonts w:eastAsia="Calibri"/>
          <w:sz w:val="16"/>
          <w:szCs w:val="16"/>
        </w:rPr>
        <w:t>.3 Nel caso di realizzazione dell’allacciamento posticipata alla fine della stagione termica, le condizioni economiche consegnate dal Fornitore contestualmente al preventivo di allacciamento trovano comunque applicazione anche qualora siano decorsi più dei predetti 180 (centottanta) giorni ma comunque non oltre il 31 dicembre dell’anno di emissione del preventivo.</w:t>
      </w:r>
    </w:p>
    <w:p w14:paraId="3AAE2CC5" w14:textId="58463D61" w:rsidR="00DA72D7" w:rsidRPr="00DA72D7" w:rsidRDefault="00BF680A" w:rsidP="00BF680A">
      <w:pPr>
        <w:pStyle w:val="Paragrafoelenco"/>
        <w:tabs>
          <w:tab w:val="left" w:pos="284"/>
        </w:tabs>
        <w:spacing w:before="60" w:line="358" w:lineRule="auto"/>
        <w:ind w:left="142" w:hanging="107"/>
        <w:rPr>
          <w:rFonts w:eastAsia="Calibri"/>
          <w:sz w:val="16"/>
          <w:szCs w:val="16"/>
        </w:rPr>
      </w:pPr>
      <w:r>
        <w:rPr>
          <w:rFonts w:eastAsia="Calibri"/>
          <w:sz w:val="16"/>
          <w:szCs w:val="16"/>
        </w:rPr>
        <w:t>11</w:t>
      </w:r>
      <w:r w:rsidR="00DA72D7" w:rsidRPr="00DA72D7">
        <w:rPr>
          <w:rFonts w:eastAsia="Calibri"/>
          <w:sz w:val="16"/>
          <w:szCs w:val="16"/>
        </w:rPr>
        <w:t xml:space="preserve">.4 Le Condizioni Economiche sono applicate da </w:t>
      </w:r>
      <w:r w:rsidR="00DA72D7">
        <w:rPr>
          <w:rFonts w:eastAsia="Calibri"/>
          <w:sz w:val="16"/>
          <w:szCs w:val="16"/>
        </w:rPr>
        <w:t>AIMAG</w:t>
      </w:r>
      <w:r w:rsidR="00DA72D7" w:rsidRPr="00DA72D7">
        <w:rPr>
          <w:rFonts w:eastAsia="Calibri"/>
          <w:sz w:val="16"/>
          <w:szCs w:val="16"/>
        </w:rPr>
        <w:t xml:space="preserve"> a decorrere dalla data di attivazione della fornitura. </w:t>
      </w:r>
    </w:p>
    <w:p w14:paraId="5A6DF934" w14:textId="19AD9692" w:rsidR="00DA72D7" w:rsidRPr="00DA72D7" w:rsidRDefault="00BF680A" w:rsidP="00BF680A">
      <w:pPr>
        <w:pStyle w:val="Paragrafoelenco"/>
        <w:tabs>
          <w:tab w:val="left" w:pos="284"/>
        </w:tabs>
        <w:spacing w:before="60" w:line="358" w:lineRule="auto"/>
        <w:ind w:left="142" w:hanging="107"/>
        <w:rPr>
          <w:rFonts w:eastAsia="Calibri"/>
          <w:sz w:val="16"/>
          <w:szCs w:val="16"/>
        </w:rPr>
      </w:pPr>
      <w:r>
        <w:rPr>
          <w:rFonts w:eastAsia="Calibri"/>
          <w:sz w:val="16"/>
          <w:szCs w:val="16"/>
        </w:rPr>
        <w:t>11</w:t>
      </w:r>
      <w:r w:rsidR="00DA72D7" w:rsidRPr="00DA72D7">
        <w:rPr>
          <w:rFonts w:eastAsia="Calibri"/>
          <w:sz w:val="16"/>
          <w:szCs w:val="16"/>
        </w:rPr>
        <w:t xml:space="preserve">.5 Il corrispettivo per la fornitura è maggiorato con l’imposta sul valore aggiunto e gli altri oneri fiscali disposti per legge, i cui valori vengono indicati in bolletta. </w:t>
      </w:r>
    </w:p>
    <w:p w14:paraId="10DC3DED" w14:textId="27AB9718" w:rsidR="00B37622" w:rsidRDefault="00B37622" w:rsidP="00BF680A">
      <w:pPr>
        <w:pStyle w:val="Titolo1"/>
        <w:spacing w:before="94"/>
        <w:ind w:hanging="107"/>
      </w:pPr>
    </w:p>
    <w:p w14:paraId="345CF679" w14:textId="33761AD5" w:rsidR="00FC66B4" w:rsidRDefault="00FC66B4" w:rsidP="00BF680A">
      <w:pPr>
        <w:pStyle w:val="Titolo1"/>
        <w:spacing w:before="94"/>
        <w:ind w:hanging="107"/>
      </w:pPr>
      <w:r>
        <w:t xml:space="preserve">Art. </w:t>
      </w:r>
      <w:r w:rsidR="00322076">
        <w:t>1</w:t>
      </w:r>
      <w:r w:rsidR="005868DC">
        <w:t>2</w:t>
      </w:r>
      <w:r>
        <w:t xml:space="preserve"> – ONERI E ADEMPIMENTI FISCALI </w:t>
      </w:r>
    </w:p>
    <w:p w14:paraId="62C54A9D" w14:textId="1E387461" w:rsidR="00FC66B4" w:rsidRPr="00FC66B4" w:rsidRDefault="00BF680A" w:rsidP="00BF680A">
      <w:pPr>
        <w:widowControl/>
        <w:tabs>
          <w:tab w:val="left" w:pos="142"/>
          <w:tab w:val="left" w:pos="284"/>
        </w:tabs>
        <w:autoSpaceDE/>
        <w:autoSpaceDN/>
        <w:spacing w:before="60" w:line="358" w:lineRule="auto"/>
        <w:ind w:left="142" w:hanging="107"/>
        <w:jc w:val="both"/>
        <w:rPr>
          <w:color w:val="000000"/>
          <w:sz w:val="16"/>
          <w:szCs w:val="16"/>
          <w:lang w:eastAsia="it-IT"/>
        </w:rPr>
      </w:pPr>
      <w:r>
        <w:rPr>
          <w:color w:val="000000"/>
          <w:sz w:val="16"/>
          <w:szCs w:val="16"/>
          <w:lang w:eastAsia="it-IT"/>
        </w:rPr>
        <w:t>12</w:t>
      </w:r>
      <w:r w:rsidR="00FC66B4" w:rsidRPr="00FC66B4">
        <w:rPr>
          <w:color w:val="000000"/>
          <w:sz w:val="16"/>
          <w:szCs w:val="16"/>
          <w:lang w:eastAsia="it-IT"/>
        </w:rPr>
        <w:t>.1 Gli oneri fiscali e gli eventuali altri oneri di qualsiasi natura applicabili, per legge o per disposizione dell’autorità competente, al Contratto, alla fornitura ed ai relativi compensi, sono a carico del Cliente, salvo che siano posti espressamente dalla legge a carico del Fornitore e senza facoltà di rivalsa.</w:t>
      </w:r>
    </w:p>
    <w:p w14:paraId="4F5DD04F" w14:textId="6DCCE7BE" w:rsidR="001826D6" w:rsidRPr="00FC66B4" w:rsidRDefault="00BF680A" w:rsidP="00BF680A">
      <w:pPr>
        <w:tabs>
          <w:tab w:val="left" w:pos="142"/>
        </w:tabs>
        <w:kinsoku w:val="0"/>
        <w:overflowPunct w:val="0"/>
        <w:adjustRightInd w:val="0"/>
        <w:spacing w:before="60" w:line="358" w:lineRule="auto"/>
        <w:ind w:left="142" w:hanging="107"/>
        <w:jc w:val="both"/>
        <w:rPr>
          <w:rFonts w:eastAsia="Calibri"/>
          <w:color w:val="000000"/>
          <w:sz w:val="16"/>
          <w:szCs w:val="16"/>
        </w:rPr>
      </w:pPr>
      <w:r>
        <w:rPr>
          <w:rFonts w:eastAsia="Calibri"/>
          <w:color w:val="000000"/>
          <w:sz w:val="16"/>
          <w:szCs w:val="16"/>
        </w:rPr>
        <w:t>12</w:t>
      </w:r>
      <w:r w:rsidR="00FC66B4" w:rsidRPr="00FC66B4">
        <w:rPr>
          <w:rFonts w:eastAsia="Calibri"/>
          <w:color w:val="000000"/>
          <w:sz w:val="16"/>
          <w:szCs w:val="16"/>
        </w:rPr>
        <w:t>.</w:t>
      </w:r>
      <w:r w:rsidR="0063451F">
        <w:rPr>
          <w:rFonts w:eastAsia="Calibri"/>
          <w:color w:val="000000"/>
          <w:sz w:val="16"/>
          <w:szCs w:val="16"/>
        </w:rPr>
        <w:t>2</w:t>
      </w:r>
      <w:r w:rsidR="00FC66B4" w:rsidRPr="00FC66B4">
        <w:rPr>
          <w:rFonts w:eastAsia="Calibri"/>
          <w:color w:val="000000"/>
          <w:sz w:val="16"/>
          <w:szCs w:val="16"/>
        </w:rPr>
        <w:t xml:space="preserve"> Tasse o imposte che venissero successivamente introdotte in aggiunta, modificazione e/o sostituzione di quelle esistenti saranno assunte a carico del Cliente secondo quanto disporranno le relative previsioni di legge.</w:t>
      </w:r>
    </w:p>
    <w:p w14:paraId="1C74229A" w14:textId="2653DA11" w:rsidR="007B3E4A" w:rsidRDefault="00BF680A" w:rsidP="00BF680A">
      <w:pPr>
        <w:tabs>
          <w:tab w:val="left" w:pos="142"/>
          <w:tab w:val="left" w:pos="426"/>
        </w:tabs>
        <w:kinsoku w:val="0"/>
        <w:overflowPunct w:val="0"/>
        <w:adjustRightInd w:val="0"/>
        <w:spacing w:before="60" w:line="358" w:lineRule="auto"/>
        <w:ind w:left="142" w:hanging="107"/>
        <w:jc w:val="both"/>
        <w:rPr>
          <w:rFonts w:eastAsia="Calibri"/>
          <w:color w:val="000000"/>
          <w:sz w:val="16"/>
          <w:szCs w:val="16"/>
        </w:rPr>
      </w:pPr>
      <w:r>
        <w:rPr>
          <w:rFonts w:eastAsia="Calibri"/>
          <w:color w:val="000000"/>
          <w:sz w:val="16"/>
          <w:szCs w:val="16"/>
        </w:rPr>
        <w:t>12</w:t>
      </w:r>
      <w:r w:rsidR="00FC66B4" w:rsidRPr="00FC66B4">
        <w:rPr>
          <w:rFonts w:eastAsia="Calibri"/>
          <w:color w:val="000000"/>
          <w:sz w:val="16"/>
          <w:szCs w:val="16"/>
        </w:rPr>
        <w:t>.</w:t>
      </w:r>
      <w:r w:rsidR="0063451F">
        <w:rPr>
          <w:rFonts w:eastAsia="Calibri"/>
          <w:color w:val="000000"/>
          <w:sz w:val="16"/>
          <w:szCs w:val="16"/>
        </w:rPr>
        <w:t>3</w:t>
      </w:r>
      <w:r w:rsidR="00FC66B4" w:rsidRPr="00FC66B4">
        <w:rPr>
          <w:rFonts w:eastAsia="Calibri"/>
          <w:color w:val="000000"/>
          <w:sz w:val="16"/>
          <w:szCs w:val="16"/>
        </w:rPr>
        <w:t xml:space="preserve"> La spedizione delle </w:t>
      </w:r>
      <w:r w:rsidR="00EC32E0">
        <w:rPr>
          <w:rFonts w:eastAsia="Calibri"/>
          <w:color w:val="000000"/>
          <w:sz w:val="16"/>
          <w:szCs w:val="16"/>
        </w:rPr>
        <w:t>bollette</w:t>
      </w:r>
      <w:r w:rsidR="00FC66B4" w:rsidRPr="00FC66B4">
        <w:rPr>
          <w:rFonts w:eastAsia="Calibri"/>
          <w:color w:val="000000"/>
          <w:sz w:val="16"/>
          <w:szCs w:val="16"/>
        </w:rPr>
        <w:t xml:space="preserve"> e di eventuali altri documenti contabili avvenuta attraverso posta elettronica, nel rispetto dell’ambiente, secondo quanto definito dal </w:t>
      </w:r>
      <w:proofErr w:type="spellStart"/>
      <w:r w:rsidR="00FC66B4" w:rsidRPr="00FC66B4">
        <w:rPr>
          <w:rFonts w:eastAsia="Calibri"/>
          <w:color w:val="000000"/>
          <w:sz w:val="16"/>
          <w:szCs w:val="16"/>
        </w:rPr>
        <w:lastRenderedPageBreak/>
        <w:t>D.Lgs.</w:t>
      </w:r>
      <w:proofErr w:type="spellEnd"/>
      <w:r w:rsidR="00FC66B4" w:rsidRPr="00FC66B4">
        <w:rPr>
          <w:rFonts w:eastAsia="Calibri"/>
          <w:color w:val="000000"/>
          <w:sz w:val="16"/>
          <w:szCs w:val="16"/>
        </w:rPr>
        <w:t xml:space="preserve"> 52/04, non comporta nessun onere per il Cliente.</w:t>
      </w:r>
    </w:p>
    <w:p w14:paraId="2FE83EFC" w14:textId="77777777" w:rsidR="00BF680A" w:rsidRDefault="00BF680A" w:rsidP="00BF680A">
      <w:pPr>
        <w:tabs>
          <w:tab w:val="left" w:pos="142"/>
          <w:tab w:val="left" w:pos="426"/>
        </w:tabs>
        <w:kinsoku w:val="0"/>
        <w:overflowPunct w:val="0"/>
        <w:adjustRightInd w:val="0"/>
        <w:spacing w:before="60" w:line="358" w:lineRule="auto"/>
        <w:ind w:left="142" w:hanging="107"/>
        <w:jc w:val="both"/>
        <w:rPr>
          <w:rFonts w:eastAsia="Calibri"/>
          <w:color w:val="000000"/>
          <w:sz w:val="16"/>
          <w:szCs w:val="16"/>
        </w:rPr>
      </w:pPr>
    </w:p>
    <w:p w14:paraId="08E6CC9E" w14:textId="4FF077E0" w:rsidR="00487E2E" w:rsidRDefault="00322076" w:rsidP="00487E2E">
      <w:pPr>
        <w:tabs>
          <w:tab w:val="left" w:pos="0"/>
          <w:tab w:val="left" w:pos="426"/>
        </w:tabs>
        <w:kinsoku w:val="0"/>
        <w:overflowPunct w:val="0"/>
        <w:adjustRightInd w:val="0"/>
        <w:spacing w:before="60" w:line="358" w:lineRule="auto"/>
        <w:ind w:hanging="107"/>
        <w:jc w:val="both"/>
        <w:rPr>
          <w:b/>
          <w:bCs/>
          <w:sz w:val="16"/>
          <w:szCs w:val="16"/>
        </w:rPr>
      </w:pPr>
      <w:r w:rsidRPr="00322076">
        <w:rPr>
          <w:b/>
          <w:bCs/>
          <w:sz w:val="16"/>
          <w:szCs w:val="16"/>
        </w:rPr>
        <w:t>Art. 1</w:t>
      </w:r>
      <w:r w:rsidR="005868DC">
        <w:rPr>
          <w:b/>
          <w:bCs/>
          <w:sz w:val="16"/>
          <w:szCs w:val="16"/>
        </w:rPr>
        <w:t>3</w:t>
      </w:r>
      <w:r w:rsidRPr="00322076">
        <w:rPr>
          <w:b/>
          <w:bCs/>
          <w:sz w:val="16"/>
          <w:szCs w:val="16"/>
        </w:rPr>
        <w:t xml:space="preserve"> – FATTURAZIONE</w:t>
      </w:r>
      <w:r w:rsidR="00164B27">
        <w:rPr>
          <w:b/>
          <w:bCs/>
          <w:sz w:val="16"/>
          <w:szCs w:val="16"/>
        </w:rPr>
        <w:t xml:space="preserve"> E</w:t>
      </w:r>
      <w:r w:rsidRPr="00322076">
        <w:rPr>
          <w:b/>
          <w:bCs/>
          <w:sz w:val="16"/>
          <w:szCs w:val="16"/>
        </w:rPr>
        <w:t xml:space="preserve"> PAGAMENTO DEL SERVIZI</w:t>
      </w:r>
      <w:r w:rsidR="00164B27">
        <w:rPr>
          <w:b/>
          <w:bCs/>
          <w:sz w:val="16"/>
          <w:szCs w:val="16"/>
        </w:rPr>
        <w:t>O</w:t>
      </w:r>
    </w:p>
    <w:p w14:paraId="001B6C4D" w14:textId="14B94F13" w:rsidR="00487E2E" w:rsidRPr="00164B27" w:rsidRDefault="00487E2E" w:rsidP="00164B27">
      <w:pPr>
        <w:tabs>
          <w:tab w:val="left" w:pos="0"/>
          <w:tab w:val="left" w:pos="426"/>
        </w:tabs>
        <w:kinsoku w:val="0"/>
        <w:overflowPunct w:val="0"/>
        <w:adjustRightInd w:val="0"/>
        <w:spacing w:before="60" w:line="358" w:lineRule="auto"/>
        <w:jc w:val="both"/>
        <w:rPr>
          <w:sz w:val="16"/>
          <w:szCs w:val="16"/>
        </w:rPr>
      </w:pPr>
      <w:r w:rsidRPr="00164B27">
        <w:rPr>
          <w:sz w:val="16"/>
          <w:szCs w:val="16"/>
        </w:rPr>
        <w:t>13.1</w:t>
      </w:r>
      <w:r w:rsidR="005B066B">
        <w:rPr>
          <w:sz w:val="16"/>
          <w:szCs w:val="16"/>
        </w:rPr>
        <w:t xml:space="preserve"> P</w:t>
      </w:r>
      <w:r w:rsidR="005B066B" w:rsidRPr="005B066B">
        <w:rPr>
          <w:sz w:val="16"/>
          <w:szCs w:val="16"/>
          <w:lang w:eastAsia="it-IT"/>
        </w:rPr>
        <w:t>er le uten</w:t>
      </w:r>
      <w:r w:rsidR="003D3D50">
        <w:rPr>
          <w:sz w:val="16"/>
          <w:szCs w:val="16"/>
          <w:lang w:eastAsia="it-IT"/>
        </w:rPr>
        <w:t>ti</w:t>
      </w:r>
      <w:r w:rsidR="005B066B" w:rsidRPr="005B066B">
        <w:rPr>
          <w:sz w:val="16"/>
          <w:szCs w:val="16"/>
          <w:lang w:eastAsia="it-IT"/>
        </w:rPr>
        <w:t xml:space="preserve"> non domestic</w:t>
      </w:r>
      <w:r w:rsidR="003D3D50">
        <w:rPr>
          <w:sz w:val="16"/>
          <w:szCs w:val="16"/>
          <w:lang w:eastAsia="it-IT"/>
        </w:rPr>
        <w:t>i</w:t>
      </w:r>
      <w:r w:rsidR="005B066B" w:rsidRPr="005B066B">
        <w:rPr>
          <w:sz w:val="16"/>
          <w:szCs w:val="16"/>
          <w:lang w:eastAsia="it-IT"/>
        </w:rPr>
        <w:t xml:space="preserve"> e le utenze condominiali </w:t>
      </w:r>
      <w:r w:rsidRPr="00164B27">
        <w:rPr>
          <w:sz w:val="16"/>
          <w:szCs w:val="16"/>
          <w:lang w:eastAsia="it-IT"/>
        </w:rPr>
        <w:t>a fatturazione dei consumi avviene con frequenza mensile</w:t>
      </w:r>
      <w:r w:rsidR="006E71CE">
        <w:rPr>
          <w:sz w:val="16"/>
          <w:szCs w:val="16"/>
          <w:lang w:eastAsia="it-IT"/>
        </w:rPr>
        <w:t xml:space="preserve">. </w:t>
      </w:r>
      <w:r w:rsidR="005B066B">
        <w:rPr>
          <w:sz w:val="16"/>
          <w:szCs w:val="16"/>
          <w:lang w:eastAsia="it-IT"/>
        </w:rPr>
        <w:t>P</w:t>
      </w:r>
      <w:r w:rsidR="005B066B" w:rsidRPr="005B066B">
        <w:rPr>
          <w:sz w:val="16"/>
          <w:szCs w:val="16"/>
          <w:lang w:eastAsia="it-IT"/>
        </w:rPr>
        <w:t xml:space="preserve">er </w:t>
      </w:r>
      <w:r w:rsidR="003D3D50">
        <w:rPr>
          <w:sz w:val="16"/>
          <w:szCs w:val="16"/>
          <w:lang w:eastAsia="it-IT"/>
        </w:rPr>
        <w:t>gli utenti residenziali</w:t>
      </w:r>
      <w:r w:rsidR="005B066B" w:rsidRPr="005B066B">
        <w:rPr>
          <w:sz w:val="16"/>
          <w:szCs w:val="16"/>
          <w:lang w:eastAsia="it-IT"/>
        </w:rPr>
        <w:t xml:space="preserve"> domestic</w:t>
      </w:r>
      <w:r w:rsidR="003D3D50">
        <w:rPr>
          <w:sz w:val="16"/>
          <w:szCs w:val="16"/>
          <w:lang w:eastAsia="it-IT"/>
        </w:rPr>
        <w:t>i</w:t>
      </w:r>
      <w:r w:rsidR="005B066B">
        <w:rPr>
          <w:sz w:val="16"/>
          <w:szCs w:val="16"/>
          <w:lang w:eastAsia="it-IT"/>
        </w:rPr>
        <w:t xml:space="preserve"> l</w:t>
      </w:r>
      <w:r w:rsidR="006E71CE">
        <w:rPr>
          <w:sz w:val="16"/>
          <w:szCs w:val="16"/>
          <w:lang w:eastAsia="it-IT"/>
        </w:rPr>
        <w:t xml:space="preserve">a fatturazione dei consumi avviene con frequenza bimestrale da </w:t>
      </w:r>
      <w:r w:rsidR="006E71CE" w:rsidRPr="005B066B">
        <w:rPr>
          <w:sz w:val="16"/>
          <w:szCs w:val="16"/>
          <w:lang w:eastAsia="it-IT"/>
        </w:rPr>
        <w:t xml:space="preserve">novembre ad aprile e </w:t>
      </w:r>
      <w:r w:rsidR="005B066B">
        <w:rPr>
          <w:sz w:val="16"/>
          <w:szCs w:val="16"/>
          <w:lang w:eastAsia="it-IT"/>
        </w:rPr>
        <w:t xml:space="preserve">con frequenza </w:t>
      </w:r>
      <w:r w:rsidR="006E71CE" w:rsidRPr="005B066B">
        <w:rPr>
          <w:sz w:val="16"/>
          <w:szCs w:val="16"/>
          <w:lang w:eastAsia="it-IT"/>
        </w:rPr>
        <w:t>trimestrale da maggio a ottobre</w:t>
      </w:r>
      <w:r w:rsidR="006E71CE">
        <w:rPr>
          <w:sz w:val="16"/>
          <w:szCs w:val="16"/>
          <w:lang w:eastAsia="it-IT"/>
        </w:rPr>
        <w:t xml:space="preserve">. </w:t>
      </w:r>
    </w:p>
    <w:p w14:paraId="2FE7644A" w14:textId="32693896" w:rsidR="00164B27" w:rsidRPr="00164B27" w:rsidRDefault="00487E2E" w:rsidP="00164B27">
      <w:pPr>
        <w:tabs>
          <w:tab w:val="left" w:pos="-107"/>
          <w:tab w:val="left" w:pos="0"/>
        </w:tabs>
        <w:kinsoku w:val="0"/>
        <w:overflowPunct w:val="0"/>
        <w:adjustRightInd w:val="0"/>
        <w:spacing w:before="60" w:line="358" w:lineRule="auto"/>
        <w:jc w:val="both"/>
        <w:rPr>
          <w:rFonts w:eastAsia="Calibri"/>
          <w:sz w:val="16"/>
          <w:szCs w:val="16"/>
        </w:rPr>
      </w:pPr>
      <w:r w:rsidRPr="00164B27">
        <w:rPr>
          <w:sz w:val="16"/>
          <w:szCs w:val="16"/>
        </w:rPr>
        <w:t>13.2</w:t>
      </w:r>
      <w:r w:rsidRPr="00164B27">
        <w:rPr>
          <w:b/>
          <w:bCs/>
          <w:sz w:val="16"/>
          <w:szCs w:val="16"/>
        </w:rPr>
        <w:t xml:space="preserve"> </w:t>
      </w:r>
      <w:r w:rsidRPr="00164B27">
        <w:rPr>
          <w:rFonts w:eastAsia="Calibri"/>
          <w:sz w:val="16"/>
          <w:szCs w:val="16"/>
        </w:rPr>
        <w:t>La fatturazione avviene sulla base dei dati di consumo rilevati. In caso d’indisponibilità di dati di misura, fra una lettura e quella successiva</w:t>
      </w:r>
      <w:r w:rsidR="00164B27" w:rsidRPr="00164B27">
        <w:rPr>
          <w:rFonts w:eastAsia="Calibri"/>
          <w:sz w:val="16"/>
          <w:szCs w:val="16"/>
        </w:rPr>
        <w:t>,</w:t>
      </w:r>
      <w:r w:rsidRPr="00164B27">
        <w:rPr>
          <w:rFonts w:eastAsia="Calibri"/>
          <w:sz w:val="16"/>
          <w:szCs w:val="16"/>
        </w:rPr>
        <w:t xml:space="preserve"> la fatturazione può</w:t>
      </w:r>
      <w:r w:rsidR="00164B27">
        <w:rPr>
          <w:rFonts w:eastAsia="Calibri"/>
          <w:sz w:val="16"/>
          <w:szCs w:val="16"/>
        </w:rPr>
        <w:t xml:space="preserve"> </w:t>
      </w:r>
      <w:r w:rsidRPr="00164B27">
        <w:rPr>
          <w:rFonts w:eastAsia="Calibri"/>
          <w:sz w:val="16"/>
          <w:szCs w:val="16"/>
        </w:rPr>
        <w:t xml:space="preserve">avvenire sulla base dei consumi presunti, stimati da </w:t>
      </w:r>
      <w:r w:rsidR="00164B27" w:rsidRPr="00164B27">
        <w:rPr>
          <w:rFonts w:eastAsia="Calibri"/>
          <w:sz w:val="16"/>
          <w:szCs w:val="16"/>
        </w:rPr>
        <w:t>AIMAG</w:t>
      </w:r>
      <w:r w:rsidRPr="00164B27">
        <w:rPr>
          <w:rFonts w:eastAsia="Calibri"/>
          <w:sz w:val="16"/>
          <w:szCs w:val="16"/>
        </w:rPr>
        <w:t xml:space="preserve"> sulla base dei consumi storici del Cliente</w:t>
      </w:r>
      <w:r w:rsidR="00164B27" w:rsidRPr="00164B27">
        <w:rPr>
          <w:rFonts w:eastAsia="Calibri"/>
          <w:sz w:val="16"/>
          <w:szCs w:val="16"/>
        </w:rPr>
        <w:t>.</w:t>
      </w:r>
    </w:p>
    <w:p w14:paraId="0B006DDE" w14:textId="79E181D5" w:rsidR="00164B27" w:rsidRDefault="00164B27" w:rsidP="00164B27">
      <w:pPr>
        <w:tabs>
          <w:tab w:val="left" w:pos="0"/>
        </w:tabs>
        <w:kinsoku w:val="0"/>
        <w:overflowPunct w:val="0"/>
        <w:adjustRightInd w:val="0"/>
        <w:spacing w:before="60" w:line="358" w:lineRule="auto"/>
        <w:jc w:val="both"/>
        <w:rPr>
          <w:sz w:val="16"/>
          <w:szCs w:val="16"/>
          <w:lang w:eastAsia="it-IT"/>
        </w:rPr>
      </w:pPr>
      <w:r w:rsidRPr="00164B27">
        <w:rPr>
          <w:rFonts w:eastAsia="Calibri"/>
          <w:sz w:val="16"/>
          <w:szCs w:val="16"/>
        </w:rPr>
        <w:t xml:space="preserve">13.3 </w:t>
      </w:r>
      <w:r w:rsidR="00487E2E" w:rsidRPr="00164B27">
        <w:rPr>
          <w:rFonts w:eastAsia="Calibri"/>
          <w:sz w:val="16"/>
          <w:szCs w:val="16"/>
        </w:rPr>
        <w:t xml:space="preserve">Il Cliente è tenuto al pagamento delle </w:t>
      </w:r>
      <w:r w:rsidR="00EC32E0">
        <w:rPr>
          <w:rFonts w:eastAsia="Calibri"/>
          <w:sz w:val="16"/>
          <w:szCs w:val="16"/>
        </w:rPr>
        <w:t>bollette</w:t>
      </w:r>
      <w:r w:rsidR="00487E2E" w:rsidRPr="00164B27">
        <w:rPr>
          <w:rFonts w:eastAsia="Calibri"/>
          <w:sz w:val="16"/>
          <w:szCs w:val="16"/>
        </w:rPr>
        <w:t xml:space="preserve"> con le modalità</w:t>
      </w:r>
      <w:r w:rsidRPr="00164B27">
        <w:rPr>
          <w:rFonts w:eastAsia="Calibri"/>
          <w:sz w:val="16"/>
          <w:szCs w:val="16"/>
        </w:rPr>
        <w:t xml:space="preserve"> ed entro la data di scadenza </w:t>
      </w:r>
      <w:r w:rsidR="00487E2E" w:rsidRPr="00164B27">
        <w:rPr>
          <w:rFonts w:eastAsia="Calibri"/>
          <w:sz w:val="16"/>
          <w:szCs w:val="16"/>
        </w:rPr>
        <w:t xml:space="preserve">sulle stesse riportate </w:t>
      </w:r>
    </w:p>
    <w:p w14:paraId="1489706E" w14:textId="3954F324" w:rsidR="00487E2E" w:rsidRPr="00164B27" w:rsidRDefault="00164B27" w:rsidP="00164B27">
      <w:pPr>
        <w:tabs>
          <w:tab w:val="left" w:pos="0"/>
        </w:tabs>
        <w:kinsoku w:val="0"/>
        <w:overflowPunct w:val="0"/>
        <w:adjustRightInd w:val="0"/>
        <w:spacing w:before="60" w:line="358" w:lineRule="auto"/>
        <w:jc w:val="both"/>
        <w:rPr>
          <w:sz w:val="16"/>
          <w:szCs w:val="16"/>
          <w:lang w:eastAsia="it-IT"/>
        </w:rPr>
      </w:pPr>
      <w:r w:rsidRPr="00164B27">
        <w:rPr>
          <w:sz w:val="16"/>
          <w:szCs w:val="16"/>
          <w:lang w:eastAsia="it-IT"/>
        </w:rPr>
        <w:t xml:space="preserve">13.4 </w:t>
      </w:r>
      <w:r w:rsidR="00487E2E" w:rsidRPr="00164B27">
        <w:rPr>
          <w:rFonts w:eastAsia="Calibri"/>
          <w:sz w:val="16"/>
          <w:szCs w:val="16"/>
        </w:rPr>
        <w:t>Il pagamento non può essere sospeso, differito o ridotto neanche in caso di contestazione, né può essere compensato con eventuali crediti che il Cliente vanti nei confronti del Fornitore, anche relativi ad altri contratti, salvo diverso ed espresso accordo tra le Parti e salvo che il Cliente abbia presentato un reclamo scritto.</w:t>
      </w:r>
    </w:p>
    <w:p w14:paraId="6B413E48" w14:textId="77777777" w:rsidR="00693163" w:rsidRPr="00322076" w:rsidRDefault="00693163" w:rsidP="00BF680A">
      <w:pPr>
        <w:tabs>
          <w:tab w:val="left" w:pos="0"/>
          <w:tab w:val="left" w:pos="426"/>
        </w:tabs>
        <w:kinsoku w:val="0"/>
        <w:overflowPunct w:val="0"/>
        <w:adjustRightInd w:val="0"/>
        <w:spacing w:before="60" w:line="358" w:lineRule="auto"/>
        <w:ind w:hanging="107"/>
        <w:jc w:val="both"/>
        <w:rPr>
          <w:b/>
          <w:bCs/>
          <w:sz w:val="16"/>
          <w:szCs w:val="16"/>
        </w:rPr>
      </w:pPr>
    </w:p>
    <w:p w14:paraId="291BE110" w14:textId="2FE5781A" w:rsidR="00322076" w:rsidRPr="00296941" w:rsidRDefault="00322076" w:rsidP="00296941">
      <w:pPr>
        <w:tabs>
          <w:tab w:val="left" w:pos="0"/>
          <w:tab w:val="left" w:pos="284"/>
          <w:tab w:val="left" w:pos="426"/>
        </w:tabs>
        <w:kinsoku w:val="0"/>
        <w:overflowPunct w:val="0"/>
        <w:adjustRightInd w:val="0"/>
        <w:spacing w:before="60" w:line="358" w:lineRule="auto"/>
        <w:ind w:hanging="107"/>
        <w:jc w:val="both"/>
        <w:rPr>
          <w:b/>
          <w:bCs/>
          <w:sz w:val="16"/>
          <w:szCs w:val="16"/>
        </w:rPr>
      </w:pPr>
      <w:r w:rsidRPr="00322076">
        <w:rPr>
          <w:b/>
          <w:bCs/>
          <w:sz w:val="16"/>
          <w:szCs w:val="16"/>
        </w:rPr>
        <w:t>A</w:t>
      </w:r>
      <w:r w:rsidRPr="00296941">
        <w:rPr>
          <w:b/>
          <w:bCs/>
          <w:sz w:val="16"/>
          <w:szCs w:val="16"/>
        </w:rPr>
        <w:t>rt. 1</w:t>
      </w:r>
      <w:r w:rsidR="005868DC" w:rsidRPr="00296941">
        <w:rPr>
          <w:b/>
          <w:bCs/>
          <w:sz w:val="16"/>
          <w:szCs w:val="16"/>
        </w:rPr>
        <w:t>4</w:t>
      </w:r>
      <w:r w:rsidRPr="00296941">
        <w:rPr>
          <w:b/>
          <w:bCs/>
          <w:sz w:val="16"/>
          <w:szCs w:val="16"/>
        </w:rPr>
        <w:t xml:space="preserve"> - RITARDO NEI PAGAMENTI E </w:t>
      </w:r>
      <w:r w:rsidR="00164B27" w:rsidRPr="00296941">
        <w:rPr>
          <w:b/>
          <w:bCs/>
          <w:sz w:val="16"/>
          <w:szCs w:val="16"/>
        </w:rPr>
        <w:t>MOROSITÁ</w:t>
      </w:r>
    </w:p>
    <w:p w14:paraId="5E479908" w14:textId="220E63B8" w:rsidR="005B066B" w:rsidRPr="00296941" w:rsidRDefault="00693163" w:rsidP="00296941">
      <w:pPr>
        <w:pStyle w:val="Paragrafoelenco"/>
        <w:widowControl/>
        <w:numPr>
          <w:ilvl w:val="1"/>
          <w:numId w:val="56"/>
        </w:numPr>
        <w:tabs>
          <w:tab w:val="left" w:pos="284"/>
        </w:tabs>
        <w:autoSpaceDE/>
        <w:autoSpaceDN/>
        <w:spacing w:before="60" w:line="358" w:lineRule="auto"/>
        <w:ind w:left="0" w:firstLine="0"/>
        <w:rPr>
          <w:rFonts w:eastAsia="Calibri"/>
          <w:sz w:val="16"/>
          <w:szCs w:val="16"/>
        </w:rPr>
      </w:pPr>
      <w:r>
        <w:rPr>
          <w:rFonts w:eastAsia="Calibri"/>
          <w:sz w:val="16"/>
          <w:szCs w:val="16"/>
        </w:rPr>
        <w:t xml:space="preserve"> </w:t>
      </w:r>
      <w:r w:rsidR="00164B27" w:rsidRPr="00296941">
        <w:rPr>
          <w:rFonts w:eastAsia="Calibri"/>
          <w:sz w:val="16"/>
          <w:szCs w:val="16"/>
        </w:rPr>
        <w:t>In tutti i casi di morosità del Cliente nei confronti del Fornitore, è facoltà del Fornitore stesso, a partire dal giorno successivo alla scadenza del pagamento</w:t>
      </w:r>
      <w:r w:rsidR="005B066B">
        <w:rPr>
          <w:rFonts w:eastAsia="Calibri"/>
          <w:sz w:val="16"/>
          <w:szCs w:val="16"/>
        </w:rPr>
        <w:t>,</w:t>
      </w:r>
      <w:r w:rsidR="00164B27" w:rsidRPr="00296941">
        <w:rPr>
          <w:rFonts w:eastAsia="Calibri"/>
          <w:sz w:val="16"/>
          <w:szCs w:val="16"/>
        </w:rPr>
        <w:t xml:space="preserve"> e comunque tenendo conto delle tempistiche di rendicontazione dei pagamenti, attivare le procedure previste in caso di morosità del Cliente secondo quanto di seguito previsto.</w:t>
      </w:r>
    </w:p>
    <w:p w14:paraId="6EFEC20E" w14:textId="5B3EC967" w:rsidR="00296941" w:rsidRPr="005B066B" w:rsidRDefault="00164B27" w:rsidP="002F3C88">
      <w:pPr>
        <w:pStyle w:val="Paragrafoelenco"/>
        <w:widowControl/>
        <w:tabs>
          <w:tab w:val="left" w:pos="284"/>
        </w:tabs>
        <w:autoSpaceDE/>
        <w:autoSpaceDN/>
        <w:spacing w:before="60" w:line="358" w:lineRule="auto"/>
        <w:ind w:left="0"/>
        <w:rPr>
          <w:rFonts w:eastAsia="Calibri"/>
          <w:strike/>
          <w:sz w:val="16"/>
          <w:szCs w:val="16"/>
        </w:rPr>
      </w:pPr>
      <w:r w:rsidRPr="005B066B">
        <w:rPr>
          <w:rFonts w:eastAsia="Calibri"/>
          <w:sz w:val="16"/>
          <w:szCs w:val="16"/>
        </w:rPr>
        <w:t xml:space="preserve">In caso di ritardato pagamento delle </w:t>
      </w:r>
      <w:r w:rsidR="00EC32E0">
        <w:rPr>
          <w:rFonts w:eastAsia="Calibri"/>
          <w:sz w:val="16"/>
          <w:szCs w:val="16"/>
        </w:rPr>
        <w:t>bollette</w:t>
      </w:r>
      <w:r w:rsidR="00721865" w:rsidRPr="005B066B">
        <w:rPr>
          <w:rFonts w:eastAsia="Calibri"/>
          <w:sz w:val="16"/>
          <w:szCs w:val="16"/>
        </w:rPr>
        <w:t xml:space="preserve"> </w:t>
      </w:r>
      <w:r w:rsidRPr="005B066B">
        <w:rPr>
          <w:rFonts w:eastAsia="Calibri"/>
          <w:sz w:val="16"/>
          <w:szCs w:val="16"/>
        </w:rPr>
        <w:t xml:space="preserve">sugli importi fatturati, </w:t>
      </w:r>
      <w:r w:rsidR="00693163" w:rsidRPr="005B066B">
        <w:rPr>
          <w:rFonts w:eastAsia="Calibri"/>
          <w:sz w:val="16"/>
          <w:szCs w:val="16"/>
        </w:rPr>
        <w:t>i</w:t>
      </w:r>
      <w:r w:rsidRPr="005B066B">
        <w:rPr>
          <w:rFonts w:eastAsia="Calibri"/>
          <w:sz w:val="16"/>
          <w:szCs w:val="16"/>
        </w:rPr>
        <w:t xml:space="preserve">l Fornitore </w:t>
      </w:r>
      <w:r w:rsidR="00721865" w:rsidRPr="005B066B">
        <w:rPr>
          <w:rFonts w:eastAsia="Calibri"/>
          <w:sz w:val="16"/>
          <w:szCs w:val="16"/>
        </w:rPr>
        <w:t xml:space="preserve">ha diritto di esigere per ogni giorno di ritardo, </w:t>
      </w:r>
      <w:r w:rsidR="0076282B" w:rsidRPr="005B066B">
        <w:rPr>
          <w:rFonts w:eastAsia="Calibri"/>
          <w:sz w:val="16"/>
          <w:szCs w:val="16"/>
        </w:rPr>
        <w:t xml:space="preserve">a partire dall’undicesimo giorno di ritardo del pagamento, </w:t>
      </w:r>
      <w:r w:rsidR="00721865" w:rsidRPr="005B066B">
        <w:rPr>
          <w:rFonts w:eastAsia="Calibri"/>
          <w:sz w:val="16"/>
          <w:szCs w:val="16"/>
        </w:rPr>
        <w:t>a titolo di penale, gli interessi al tasso ufficiale di riferimento vigente al momento del pagamento, maggiorato di tre virgola cinque punti percentuali</w:t>
      </w:r>
    </w:p>
    <w:p w14:paraId="24DDD376" w14:textId="5BC483E9" w:rsidR="00296941" w:rsidRPr="00E834F3" w:rsidRDefault="00296941" w:rsidP="00296941">
      <w:pPr>
        <w:pStyle w:val="Paragrafoelenco"/>
        <w:widowControl/>
        <w:numPr>
          <w:ilvl w:val="1"/>
          <w:numId w:val="56"/>
        </w:numPr>
        <w:tabs>
          <w:tab w:val="left" w:pos="284"/>
        </w:tabs>
        <w:autoSpaceDE/>
        <w:autoSpaceDN/>
        <w:spacing w:before="60" w:line="358" w:lineRule="auto"/>
        <w:ind w:left="0" w:firstLine="0"/>
        <w:rPr>
          <w:rFonts w:eastAsia="Calibri"/>
          <w:sz w:val="16"/>
          <w:szCs w:val="16"/>
        </w:rPr>
      </w:pPr>
      <w:r>
        <w:rPr>
          <w:rFonts w:eastAsia="Calibri"/>
          <w:sz w:val="16"/>
          <w:szCs w:val="16"/>
        </w:rPr>
        <w:t xml:space="preserve"> </w:t>
      </w:r>
      <w:r w:rsidR="00164B27" w:rsidRPr="00296941">
        <w:rPr>
          <w:rFonts w:eastAsia="Calibri"/>
          <w:sz w:val="16"/>
          <w:szCs w:val="16"/>
        </w:rPr>
        <w:t xml:space="preserve">Il Fornitore provvederà a costituire in mora il Cliente mediante invio di una comunicazione a mezzo raccomandata con avviso di ricevimento o posta elettronica certificata (PEC), intimandogli di provvedere al pagamento entro il termine ultimo </w:t>
      </w:r>
      <w:r w:rsidRPr="00296941">
        <w:rPr>
          <w:rFonts w:eastAsia="Calibri"/>
          <w:sz w:val="16"/>
          <w:szCs w:val="16"/>
        </w:rPr>
        <w:t>di 15 (quindici) giorni</w:t>
      </w:r>
      <w:r w:rsidR="00164B27" w:rsidRPr="00296941">
        <w:rPr>
          <w:rFonts w:eastAsia="Calibri"/>
          <w:sz w:val="16"/>
          <w:szCs w:val="16"/>
        </w:rPr>
        <w:t xml:space="preserve">. In caso di costituzione in mora, il Cliente dovrà comunicare al Fornitore </w:t>
      </w:r>
      <w:r w:rsidR="00164B27" w:rsidRPr="005B066B">
        <w:rPr>
          <w:rFonts w:eastAsia="Calibri"/>
          <w:sz w:val="16"/>
          <w:szCs w:val="16"/>
        </w:rPr>
        <w:t>l’avvenuto pagamento degli insoluti, effettuato con bonifico bancario, attraverso l’invio di un fax al n</w:t>
      </w:r>
      <w:r w:rsidR="005B066B" w:rsidRPr="005B066B">
        <w:rPr>
          <w:rFonts w:eastAsia="Calibri"/>
          <w:sz w:val="16"/>
          <w:szCs w:val="16"/>
        </w:rPr>
        <w:t>umero</w:t>
      </w:r>
      <w:r w:rsidR="0076282B" w:rsidRPr="00E834F3">
        <w:rPr>
          <w:rFonts w:eastAsia="Calibri"/>
          <w:sz w:val="16"/>
          <w:szCs w:val="16"/>
        </w:rPr>
        <w:t xml:space="preserve"> 0535</w:t>
      </w:r>
      <w:r w:rsidR="005B066B" w:rsidRPr="005B066B">
        <w:rPr>
          <w:rFonts w:eastAsia="Calibri"/>
          <w:sz w:val="16"/>
          <w:szCs w:val="16"/>
        </w:rPr>
        <w:t>.</w:t>
      </w:r>
      <w:r w:rsidR="0076282B" w:rsidRPr="00E834F3">
        <w:rPr>
          <w:rFonts w:eastAsia="Calibri"/>
          <w:sz w:val="16"/>
          <w:szCs w:val="16"/>
        </w:rPr>
        <w:t>1872005</w:t>
      </w:r>
      <w:r w:rsidR="005B066B" w:rsidRPr="005B066B">
        <w:rPr>
          <w:rFonts w:eastAsia="Calibri"/>
          <w:sz w:val="16"/>
          <w:szCs w:val="16"/>
        </w:rPr>
        <w:t xml:space="preserve"> </w:t>
      </w:r>
      <w:r w:rsidR="00164B27" w:rsidRPr="005B066B">
        <w:rPr>
          <w:rFonts w:eastAsia="Calibri"/>
          <w:sz w:val="16"/>
          <w:szCs w:val="16"/>
        </w:rPr>
        <w:t>o di una email all’indirizzo</w:t>
      </w:r>
      <w:r w:rsidR="00266697" w:rsidRPr="005B066B">
        <w:rPr>
          <w:rFonts w:eastAsia="Calibri"/>
          <w:sz w:val="16"/>
          <w:szCs w:val="16"/>
        </w:rPr>
        <w:t xml:space="preserve"> </w:t>
      </w:r>
      <w:hyperlink r:id="rId9" w:history="1">
        <w:r w:rsidR="0076282B" w:rsidRPr="002F3C88">
          <w:rPr>
            <w:rFonts w:eastAsia="Calibri"/>
            <w:u w:val="single"/>
          </w:rPr>
          <w:t xml:space="preserve"> </w:t>
        </w:r>
        <w:r w:rsidR="002F3C88" w:rsidRPr="002F3C88">
          <w:rPr>
            <w:rFonts w:eastAsia="Calibri"/>
            <w:sz w:val="16"/>
            <w:szCs w:val="16"/>
            <w:u w:val="single"/>
          </w:rPr>
          <w:t>ufficio.crediti@aimag.it</w:t>
        </w:r>
      </w:hyperlink>
      <w:r w:rsidR="002F3C88" w:rsidRPr="002F3C88">
        <w:rPr>
          <w:rFonts w:eastAsia="Calibri"/>
        </w:rPr>
        <w:t xml:space="preserve"> </w:t>
      </w:r>
      <w:r w:rsidR="00164B27" w:rsidRPr="00E834F3">
        <w:rPr>
          <w:rFonts w:eastAsia="Calibri"/>
          <w:sz w:val="16"/>
          <w:szCs w:val="16"/>
        </w:rPr>
        <w:t>contenente data di pagamento, importo pagato, riferimento ai documenti saldati, valuta al beneficiario, banca del beneficiario, banca del debitore, nr. C.R.O. dell’operazione, copia della contabile bancaria. Non saranno accettati dal Fornitore pagamenti diversi da bonifico bancario.</w:t>
      </w:r>
    </w:p>
    <w:p w14:paraId="423CA0DB" w14:textId="19E06F33" w:rsidR="00296941" w:rsidRPr="00296941" w:rsidRDefault="00296941" w:rsidP="00296941">
      <w:pPr>
        <w:pStyle w:val="Paragrafoelenco"/>
        <w:widowControl/>
        <w:numPr>
          <w:ilvl w:val="1"/>
          <w:numId w:val="56"/>
        </w:numPr>
        <w:tabs>
          <w:tab w:val="left" w:pos="284"/>
        </w:tabs>
        <w:autoSpaceDE/>
        <w:autoSpaceDN/>
        <w:spacing w:before="60" w:line="358" w:lineRule="auto"/>
        <w:ind w:left="0" w:firstLine="0"/>
        <w:rPr>
          <w:rFonts w:eastAsia="Calibri"/>
          <w:sz w:val="16"/>
          <w:szCs w:val="16"/>
        </w:rPr>
      </w:pPr>
      <w:r w:rsidRPr="00E834F3">
        <w:rPr>
          <w:sz w:val="16"/>
          <w:szCs w:val="16"/>
          <w:lang w:eastAsia="it-IT"/>
        </w:rPr>
        <w:t xml:space="preserve"> </w:t>
      </w:r>
      <w:r w:rsidR="00164B27" w:rsidRPr="00E834F3">
        <w:rPr>
          <w:sz w:val="16"/>
          <w:szCs w:val="16"/>
          <w:lang w:eastAsia="it-IT"/>
        </w:rPr>
        <w:t>In caso di perdurante morosità del Cliente, il Fornitore avrà diritto di sospen</w:t>
      </w:r>
      <w:r w:rsidR="00266697" w:rsidRPr="00E834F3">
        <w:rPr>
          <w:sz w:val="16"/>
          <w:szCs w:val="16"/>
          <w:lang w:eastAsia="it-IT"/>
        </w:rPr>
        <w:t>dere</w:t>
      </w:r>
      <w:r w:rsidR="00164B27" w:rsidRPr="00E834F3">
        <w:rPr>
          <w:sz w:val="16"/>
          <w:szCs w:val="16"/>
          <w:lang w:eastAsia="it-IT"/>
        </w:rPr>
        <w:t xml:space="preserve"> la fornitura nella titolarità del medesimo Cliente, qualora sia decorso un termine</w:t>
      </w:r>
      <w:r w:rsidR="00721865" w:rsidRPr="00E834F3">
        <w:rPr>
          <w:sz w:val="16"/>
          <w:szCs w:val="16"/>
          <w:lang w:eastAsia="it-IT"/>
        </w:rPr>
        <w:t xml:space="preserve"> n</w:t>
      </w:r>
      <w:r w:rsidR="00164B27" w:rsidRPr="00E834F3">
        <w:rPr>
          <w:sz w:val="16"/>
          <w:szCs w:val="16"/>
          <w:lang w:eastAsia="it-IT"/>
        </w:rPr>
        <w:t xml:space="preserve">on inferiore a </w:t>
      </w:r>
      <w:r w:rsidR="0076282B" w:rsidRPr="00E834F3">
        <w:rPr>
          <w:rFonts w:eastAsiaTheme="minorHAnsi"/>
          <w:sz w:val="16"/>
          <w:szCs w:val="16"/>
        </w:rPr>
        <w:t xml:space="preserve">10 </w:t>
      </w:r>
      <w:r w:rsidR="00E834F3" w:rsidRPr="00E834F3">
        <w:rPr>
          <w:rFonts w:eastAsiaTheme="minorHAnsi"/>
          <w:sz w:val="16"/>
          <w:szCs w:val="16"/>
        </w:rPr>
        <w:t xml:space="preserve">(dieci) </w:t>
      </w:r>
      <w:r w:rsidR="0076282B" w:rsidRPr="00E834F3">
        <w:rPr>
          <w:rFonts w:eastAsiaTheme="minorHAnsi"/>
          <w:sz w:val="16"/>
          <w:szCs w:val="16"/>
        </w:rPr>
        <w:t xml:space="preserve">giorni solari </w:t>
      </w:r>
      <w:r w:rsidR="00164B27" w:rsidRPr="00E834F3">
        <w:rPr>
          <w:sz w:val="16"/>
          <w:szCs w:val="16"/>
          <w:lang w:eastAsia="it-IT"/>
        </w:rPr>
        <w:t xml:space="preserve">dalla scadenza </w:t>
      </w:r>
      <w:r w:rsidR="00164B27" w:rsidRPr="00296941">
        <w:rPr>
          <w:sz w:val="16"/>
          <w:szCs w:val="16"/>
          <w:lang w:eastAsia="it-IT"/>
        </w:rPr>
        <w:t xml:space="preserve">del termine di pagamento di cui al precedente comma e comunque nel rispetto del termine minimo fissato dalla regolazione a partire dalla notifica della costituzione in mora indicato nei successivi commi. </w:t>
      </w:r>
    </w:p>
    <w:p w14:paraId="1ECA3B02" w14:textId="6B69DFCD" w:rsidR="00296941" w:rsidRPr="00296941" w:rsidRDefault="00296941" w:rsidP="00296941">
      <w:pPr>
        <w:pStyle w:val="Paragrafoelenco"/>
        <w:widowControl/>
        <w:numPr>
          <w:ilvl w:val="1"/>
          <w:numId w:val="56"/>
        </w:numPr>
        <w:tabs>
          <w:tab w:val="left" w:pos="253"/>
          <w:tab w:val="left" w:pos="284"/>
        </w:tabs>
        <w:autoSpaceDE/>
        <w:autoSpaceDN/>
        <w:spacing w:before="60" w:line="358" w:lineRule="auto"/>
        <w:ind w:left="0" w:firstLine="0"/>
        <w:rPr>
          <w:rFonts w:eastAsia="Calibri"/>
          <w:sz w:val="16"/>
          <w:szCs w:val="16"/>
        </w:rPr>
      </w:pPr>
      <w:r>
        <w:rPr>
          <w:sz w:val="16"/>
          <w:szCs w:val="16"/>
          <w:lang w:eastAsia="it-IT"/>
        </w:rPr>
        <w:t xml:space="preserve"> </w:t>
      </w:r>
      <w:r w:rsidR="00164B27" w:rsidRPr="00296941">
        <w:rPr>
          <w:sz w:val="16"/>
          <w:szCs w:val="16"/>
          <w:lang w:eastAsia="it-IT"/>
        </w:rPr>
        <w:t>Il Fornitore avrà diritto di richiedere al Cliente il pagamento del corrispettivo di sospensione e di riattivazione della fornitura. In ogni caso è fatto salvo il diritto del Fornitore di richiedere il rimborso delle</w:t>
      </w:r>
      <w:r w:rsidR="00266697" w:rsidRPr="00296941">
        <w:rPr>
          <w:rFonts w:eastAsia="Calibri"/>
          <w:sz w:val="16"/>
          <w:szCs w:val="16"/>
        </w:rPr>
        <w:t xml:space="preserve"> </w:t>
      </w:r>
      <w:r w:rsidR="00164B27" w:rsidRPr="00296941">
        <w:rPr>
          <w:rFonts w:eastAsia="Calibri"/>
          <w:sz w:val="16"/>
          <w:szCs w:val="16"/>
        </w:rPr>
        <w:t>spese relative ai solleciti di pagamento e delle spese relative alle operazioni di sospensione e di eventuale riattivazione, fermo restando il risarcimento del maggior danno.</w:t>
      </w:r>
    </w:p>
    <w:p w14:paraId="4E499CE8" w14:textId="381916A3" w:rsidR="00296941" w:rsidRPr="00296941" w:rsidRDefault="005B066B" w:rsidP="00296941">
      <w:pPr>
        <w:pStyle w:val="Paragrafoelenco"/>
        <w:widowControl/>
        <w:numPr>
          <w:ilvl w:val="1"/>
          <w:numId w:val="56"/>
        </w:numPr>
        <w:tabs>
          <w:tab w:val="left" w:pos="253"/>
          <w:tab w:val="left" w:pos="284"/>
        </w:tabs>
        <w:autoSpaceDE/>
        <w:autoSpaceDN/>
        <w:spacing w:before="60" w:line="358" w:lineRule="auto"/>
        <w:ind w:left="0" w:firstLine="0"/>
        <w:rPr>
          <w:rFonts w:eastAsia="Calibri"/>
          <w:sz w:val="16"/>
          <w:szCs w:val="16"/>
        </w:rPr>
      </w:pPr>
      <w:r>
        <w:rPr>
          <w:rFonts w:eastAsia="Calibri"/>
          <w:sz w:val="16"/>
          <w:szCs w:val="16"/>
        </w:rPr>
        <w:t xml:space="preserve"> </w:t>
      </w:r>
      <w:r w:rsidR="00164B27" w:rsidRPr="00296941">
        <w:rPr>
          <w:rFonts w:eastAsia="Calibri"/>
          <w:sz w:val="16"/>
          <w:szCs w:val="16"/>
        </w:rPr>
        <w:t xml:space="preserve">In ogni caso, la fornitura non può essere sospesa nei seguenti casi: a) qualora non sia stata effettuata la comunicazione di costituzione in mora nei termini e nelle modalità previste dai precedenti commi; b) qualora il Cliente abbia comunicato al Fornitore l’avvenuto pagamento secondo la modalità previste nelle presenti CGF; c) qualora l’importo del mancato pagamento sia inferiore o uguale all’ammontare del deposito cauzionale o della garanzia equivalente applicata dal Fornitore e comunque inferiore ad un ammontare equivalente all’importo medio stimato relativo ad un ciclo di fatturazione; </w:t>
      </w:r>
      <w:r w:rsidR="00661D0E">
        <w:rPr>
          <w:rFonts w:eastAsia="Calibri"/>
          <w:sz w:val="16"/>
          <w:szCs w:val="16"/>
        </w:rPr>
        <w:t>d</w:t>
      </w:r>
      <w:r w:rsidR="00164B27" w:rsidRPr="00296941">
        <w:rPr>
          <w:rFonts w:eastAsia="Calibri"/>
          <w:sz w:val="16"/>
          <w:szCs w:val="16"/>
        </w:rPr>
        <w:t>) qualora la morosità sia relativa al mancato pagamento di corrispettivi per fattispecie diverse dalla fornitura e che non siano previste esplicitamente nel Contratto.</w:t>
      </w:r>
    </w:p>
    <w:p w14:paraId="71A49E6D" w14:textId="4C085666" w:rsidR="00296941" w:rsidRPr="00296941" w:rsidRDefault="00E834F3" w:rsidP="00296941">
      <w:pPr>
        <w:pStyle w:val="Paragrafoelenco"/>
        <w:widowControl/>
        <w:numPr>
          <w:ilvl w:val="1"/>
          <w:numId w:val="56"/>
        </w:numPr>
        <w:tabs>
          <w:tab w:val="left" w:pos="253"/>
          <w:tab w:val="left" w:pos="284"/>
        </w:tabs>
        <w:autoSpaceDE/>
        <w:autoSpaceDN/>
        <w:spacing w:before="60" w:line="358" w:lineRule="auto"/>
        <w:ind w:left="0" w:firstLine="0"/>
        <w:rPr>
          <w:rFonts w:eastAsia="Calibri"/>
          <w:sz w:val="16"/>
          <w:szCs w:val="16"/>
        </w:rPr>
      </w:pPr>
      <w:r>
        <w:rPr>
          <w:sz w:val="16"/>
          <w:szCs w:val="16"/>
          <w:lang w:eastAsia="it-IT"/>
        </w:rPr>
        <w:t xml:space="preserve"> </w:t>
      </w:r>
      <w:r w:rsidR="00164B27" w:rsidRPr="00296941">
        <w:rPr>
          <w:sz w:val="16"/>
          <w:szCs w:val="16"/>
          <w:lang w:eastAsia="it-IT"/>
        </w:rPr>
        <w:t xml:space="preserve">Nel caso in cui a seguito di sospensione della fornitura per morosità, il Cliente non provveda al pagamento dell’insoluto, il Fornitore si riserva la facoltà di </w:t>
      </w:r>
      <w:r w:rsidR="0063451F">
        <w:rPr>
          <w:sz w:val="16"/>
          <w:szCs w:val="16"/>
          <w:lang w:eastAsia="it-IT"/>
        </w:rPr>
        <w:t xml:space="preserve">sospendere la fornitura </w:t>
      </w:r>
      <w:r w:rsidR="00164B27" w:rsidRPr="00296941">
        <w:rPr>
          <w:sz w:val="16"/>
          <w:szCs w:val="16"/>
          <w:lang w:eastAsia="it-IT"/>
        </w:rPr>
        <w:t>risolvere il Contratto per inadempiment</w:t>
      </w:r>
      <w:r w:rsidR="00D314F9">
        <w:rPr>
          <w:sz w:val="16"/>
          <w:szCs w:val="16"/>
          <w:lang w:eastAsia="it-IT"/>
        </w:rPr>
        <w:t>o ai sensi dell’art. 1456 c.c.</w:t>
      </w:r>
    </w:p>
    <w:p w14:paraId="59C6EF60" w14:textId="786B8D8A" w:rsidR="00296941" w:rsidRPr="00296941" w:rsidRDefault="00E834F3" w:rsidP="00296941">
      <w:pPr>
        <w:pStyle w:val="Paragrafoelenco"/>
        <w:widowControl/>
        <w:numPr>
          <w:ilvl w:val="1"/>
          <w:numId w:val="56"/>
        </w:numPr>
        <w:tabs>
          <w:tab w:val="left" w:pos="253"/>
          <w:tab w:val="left" w:pos="284"/>
          <w:tab w:val="left" w:pos="426"/>
        </w:tabs>
        <w:autoSpaceDE/>
        <w:autoSpaceDN/>
        <w:spacing w:before="60" w:line="358" w:lineRule="auto"/>
        <w:ind w:left="0" w:firstLine="0"/>
        <w:rPr>
          <w:rFonts w:eastAsia="Calibri"/>
          <w:sz w:val="16"/>
          <w:szCs w:val="16"/>
        </w:rPr>
      </w:pPr>
      <w:r>
        <w:rPr>
          <w:sz w:val="16"/>
          <w:szCs w:val="16"/>
          <w:lang w:eastAsia="it-IT"/>
        </w:rPr>
        <w:t xml:space="preserve"> </w:t>
      </w:r>
      <w:r w:rsidR="00164B27" w:rsidRPr="00296941">
        <w:rPr>
          <w:sz w:val="16"/>
          <w:szCs w:val="16"/>
          <w:lang w:eastAsia="it-IT"/>
        </w:rPr>
        <w:t>Il Fornitore può in ogni caso richiedere la sospensione della fornitura senza preavviso in caso di accertata appropriazione fraudolenta dell’energia, di manomissione o rottura dei sigilli dei misuratori o di utilizzo degli impianti in modo non conforme al Contratto.</w:t>
      </w:r>
    </w:p>
    <w:p w14:paraId="2687B4A4" w14:textId="1D22D37C" w:rsidR="00296941" w:rsidRPr="00296941" w:rsidRDefault="00A76C74" w:rsidP="00296941">
      <w:pPr>
        <w:pStyle w:val="Paragrafoelenco"/>
        <w:widowControl/>
        <w:numPr>
          <w:ilvl w:val="1"/>
          <w:numId w:val="56"/>
        </w:numPr>
        <w:tabs>
          <w:tab w:val="left" w:pos="253"/>
          <w:tab w:val="left" w:pos="284"/>
          <w:tab w:val="left" w:pos="426"/>
        </w:tabs>
        <w:autoSpaceDE/>
        <w:autoSpaceDN/>
        <w:spacing w:before="60" w:line="358" w:lineRule="auto"/>
        <w:ind w:left="0" w:firstLine="0"/>
        <w:rPr>
          <w:rFonts w:eastAsia="Calibri"/>
          <w:sz w:val="16"/>
          <w:szCs w:val="16"/>
        </w:rPr>
      </w:pPr>
      <w:r>
        <w:rPr>
          <w:sz w:val="16"/>
          <w:szCs w:val="16"/>
          <w:lang w:eastAsia="it-IT"/>
        </w:rPr>
        <w:t xml:space="preserve"> </w:t>
      </w:r>
      <w:r w:rsidR="00296941" w:rsidRPr="00296941">
        <w:rPr>
          <w:sz w:val="16"/>
          <w:szCs w:val="16"/>
          <w:lang w:eastAsia="it-IT"/>
        </w:rPr>
        <w:t>I</w:t>
      </w:r>
      <w:r w:rsidR="00164B27" w:rsidRPr="00296941">
        <w:rPr>
          <w:sz w:val="16"/>
          <w:szCs w:val="16"/>
          <w:lang w:eastAsia="it-IT"/>
        </w:rPr>
        <w:t>l Fornitore si riserva di promuovere per il recupero coattivo del proprio credito ogni azione legale che riterrà opportuna.</w:t>
      </w:r>
    </w:p>
    <w:p w14:paraId="16B394AE" w14:textId="5CB7F07F" w:rsidR="00164B27" w:rsidRPr="00296941" w:rsidRDefault="00164B27" w:rsidP="00296941">
      <w:pPr>
        <w:pStyle w:val="Paragrafoelenco"/>
        <w:widowControl/>
        <w:numPr>
          <w:ilvl w:val="1"/>
          <w:numId w:val="56"/>
        </w:numPr>
        <w:tabs>
          <w:tab w:val="left" w:pos="253"/>
          <w:tab w:val="left" w:pos="284"/>
          <w:tab w:val="left" w:pos="426"/>
        </w:tabs>
        <w:autoSpaceDE/>
        <w:autoSpaceDN/>
        <w:spacing w:before="60" w:line="358" w:lineRule="auto"/>
        <w:ind w:left="0" w:firstLine="0"/>
        <w:rPr>
          <w:rFonts w:eastAsia="Calibri"/>
          <w:sz w:val="16"/>
          <w:szCs w:val="16"/>
        </w:rPr>
      </w:pPr>
      <w:r w:rsidRPr="00296941">
        <w:rPr>
          <w:sz w:val="16"/>
          <w:szCs w:val="16"/>
          <w:lang w:eastAsia="it-IT"/>
        </w:rPr>
        <w:t xml:space="preserve">Il Fornitore è tenuto alla riattivazione della fornitura del servizio sospesa per morosità del Cliente a seguito del pagamento da parte di quest’ultimo delle somme dovute. Il Fornitore può in ogni caso richiedere al Cliente, alla riattivazione della fornitura, l’esibizione del documento originale da cui risulti il pagamento delle somme dovute. </w:t>
      </w:r>
    </w:p>
    <w:p w14:paraId="7B37976E" w14:textId="77777777" w:rsidR="00296941" w:rsidRPr="00296941" w:rsidRDefault="00296941" w:rsidP="00296941">
      <w:pPr>
        <w:pStyle w:val="Paragrafoelenco"/>
        <w:widowControl/>
        <w:tabs>
          <w:tab w:val="left" w:pos="253"/>
          <w:tab w:val="left" w:pos="284"/>
        </w:tabs>
        <w:autoSpaceDE/>
        <w:autoSpaceDN/>
        <w:spacing w:before="60" w:after="200" w:line="259" w:lineRule="auto"/>
        <w:ind w:left="0"/>
        <w:rPr>
          <w:rFonts w:ascii="Arial" w:eastAsia="Calibri" w:hAnsi="Arial" w:cs="Arial"/>
          <w:sz w:val="13"/>
          <w:szCs w:val="13"/>
        </w:rPr>
      </w:pPr>
    </w:p>
    <w:p w14:paraId="43C22805" w14:textId="577037EA" w:rsidR="00322076" w:rsidRDefault="00322076" w:rsidP="00BF680A">
      <w:pPr>
        <w:tabs>
          <w:tab w:val="left" w:pos="0"/>
          <w:tab w:val="left" w:pos="426"/>
        </w:tabs>
        <w:kinsoku w:val="0"/>
        <w:overflowPunct w:val="0"/>
        <w:adjustRightInd w:val="0"/>
        <w:spacing w:before="60" w:line="358" w:lineRule="auto"/>
        <w:ind w:hanging="107"/>
        <w:jc w:val="both"/>
        <w:rPr>
          <w:b/>
          <w:bCs/>
          <w:sz w:val="16"/>
          <w:szCs w:val="16"/>
        </w:rPr>
      </w:pPr>
      <w:r w:rsidRPr="00322076">
        <w:rPr>
          <w:b/>
          <w:bCs/>
          <w:sz w:val="16"/>
          <w:szCs w:val="16"/>
        </w:rPr>
        <w:t>Art. 1</w:t>
      </w:r>
      <w:r w:rsidR="005868DC">
        <w:rPr>
          <w:b/>
          <w:bCs/>
          <w:sz w:val="16"/>
          <w:szCs w:val="16"/>
        </w:rPr>
        <w:t>5</w:t>
      </w:r>
      <w:r w:rsidRPr="00322076">
        <w:rPr>
          <w:b/>
          <w:bCs/>
          <w:sz w:val="16"/>
          <w:szCs w:val="16"/>
        </w:rPr>
        <w:t xml:space="preserve"> – RATEIZZAZIONE DEI PAGAMENTI</w:t>
      </w:r>
    </w:p>
    <w:p w14:paraId="7A689D41" w14:textId="1B6C7D60" w:rsidR="0004586E" w:rsidRPr="0004586E" w:rsidRDefault="0004586E" w:rsidP="00BF680A">
      <w:pPr>
        <w:adjustRightInd w:val="0"/>
        <w:spacing w:before="60" w:line="358" w:lineRule="auto"/>
        <w:ind w:hanging="107"/>
        <w:jc w:val="both"/>
        <w:rPr>
          <w:color w:val="000000"/>
          <w:sz w:val="16"/>
          <w:szCs w:val="16"/>
          <w:lang w:eastAsia="it-IT"/>
        </w:rPr>
      </w:pPr>
      <w:r w:rsidRPr="0004586E">
        <w:rPr>
          <w:sz w:val="16"/>
          <w:szCs w:val="16"/>
          <w:lang w:eastAsia="it-IT"/>
        </w:rPr>
        <w:t>1</w:t>
      </w:r>
      <w:r>
        <w:rPr>
          <w:sz w:val="16"/>
          <w:szCs w:val="16"/>
          <w:lang w:eastAsia="it-IT"/>
        </w:rPr>
        <w:t>5</w:t>
      </w:r>
      <w:r w:rsidRPr="0004586E">
        <w:rPr>
          <w:sz w:val="16"/>
          <w:szCs w:val="16"/>
          <w:lang w:eastAsia="it-IT"/>
        </w:rPr>
        <w:t>.1 Il C</w:t>
      </w:r>
      <w:r>
        <w:rPr>
          <w:sz w:val="16"/>
          <w:szCs w:val="16"/>
          <w:lang w:eastAsia="it-IT"/>
        </w:rPr>
        <w:t>liente</w:t>
      </w:r>
      <w:r w:rsidRPr="0004586E">
        <w:rPr>
          <w:sz w:val="16"/>
          <w:szCs w:val="16"/>
          <w:lang w:eastAsia="it-IT"/>
        </w:rPr>
        <w:t xml:space="preserve"> è tenuto al pagamento dell’intero corrispettivo indicato in </w:t>
      </w:r>
      <w:r w:rsidR="00EC32E0">
        <w:rPr>
          <w:sz w:val="16"/>
          <w:szCs w:val="16"/>
          <w:lang w:eastAsia="it-IT"/>
        </w:rPr>
        <w:t xml:space="preserve">bolletta </w:t>
      </w:r>
      <w:r w:rsidRPr="0004586E">
        <w:rPr>
          <w:sz w:val="16"/>
          <w:szCs w:val="16"/>
          <w:lang w:eastAsia="it-IT"/>
        </w:rPr>
        <w:t xml:space="preserve">salva la </w:t>
      </w:r>
      <w:r w:rsidRPr="0004586E">
        <w:rPr>
          <w:color w:val="000000"/>
          <w:sz w:val="16"/>
          <w:szCs w:val="16"/>
          <w:lang w:eastAsia="it-IT"/>
        </w:rPr>
        <w:t>possibilità di richiedere la rateizzazione come indicato di seguito.</w:t>
      </w:r>
    </w:p>
    <w:p w14:paraId="4D6E57D3" w14:textId="6A88381E" w:rsidR="002F3C88" w:rsidRDefault="0004586E" w:rsidP="002F3C88">
      <w:pPr>
        <w:tabs>
          <w:tab w:val="left" w:pos="142"/>
          <w:tab w:val="left" w:pos="284"/>
        </w:tabs>
        <w:adjustRightInd w:val="0"/>
        <w:spacing w:before="60" w:line="358" w:lineRule="auto"/>
        <w:ind w:hanging="107"/>
        <w:jc w:val="both"/>
        <w:rPr>
          <w:rFonts w:ascii="Helv" w:eastAsiaTheme="minorHAnsi" w:hAnsi="Helv" w:cs="Helv"/>
          <w:color w:val="0000FF"/>
          <w:sz w:val="20"/>
          <w:szCs w:val="20"/>
        </w:rPr>
      </w:pPr>
      <w:r w:rsidRPr="0004586E">
        <w:rPr>
          <w:color w:val="000000"/>
          <w:sz w:val="16"/>
          <w:szCs w:val="16"/>
          <w:lang w:eastAsia="it-IT"/>
        </w:rPr>
        <w:t>1</w:t>
      </w:r>
      <w:r>
        <w:rPr>
          <w:color w:val="000000"/>
          <w:sz w:val="16"/>
          <w:szCs w:val="16"/>
          <w:lang w:eastAsia="it-IT"/>
        </w:rPr>
        <w:t>5</w:t>
      </w:r>
      <w:r w:rsidRPr="0004586E">
        <w:rPr>
          <w:color w:val="000000"/>
          <w:sz w:val="16"/>
          <w:szCs w:val="16"/>
          <w:lang w:eastAsia="it-IT"/>
        </w:rPr>
        <w:t>.</w:t>
      </w:r>
      <w:r w:rsidR="00EC2450">
        <w:rPr>
          <w:color w:val="000000"/>
          <w:sz w:val="16"/>
          <w:szCs w:val="16"/>
          <w:lang w:eastAsia="it-IT"/>
        </w:rPr>
        <w:t xml:space="preserve">2 </w:t>
      </w:r>
      <w:r w:rsidRPr="0004586E">
        <w:rPr>
          <w:color w:val="000000"/>
          <w:sz w:val="16"/>
          <w:szCs w:val="16"/>
          <w:lang w:eastAsia="it-IT"/>
        </w:rPr>
        <w:t>La richiesta di rateizzazione può essere trasmessa a mezzo fax al n</w:t>
      </w:r>
      <w:r w:rsidR="00EC2450">
        <w:rPr>
          <w:color w:val="000000"/>
          <w:sz w:val="16"/>
          <w:szCs w:val="16"/>
          <w:lang w:eastAsia="it-IT"/>
        </w:rPr>
        <w:t>umero</w:t>
      </w:r>
      <w:r w:rsidRPr="00EC2450">
        <w:rPr>
          <w:color w:val="000000"/>
          <w:sz w:val="16"/>
          <w:szCs w:val="16"/>
          <w:lang w:eastAsia="it-IT"/>
        </w:rPr>
        <w:t xml:space="preserve"> </w:t>
      </w:r>
      <w:r w:rsidR="00530092" w:rsidRPr="00EC2450">
        <w:rPr>
          <w:color w:val="000000"/>
          <w:sz w:val="16"/>
          <w:szCs w:val="16"/>
          <w:lang w:eastAsia="it-IT"/>
        </w:rPr>
        <w:t>0535</w:t>
      </w:r>
      <w:r w:rsidR="00EC2450">
        <w:rPr>
          <w:color w:val="000000"/>
          <w:sz w:val="16"/>
          <w:szCs w:val="16"/>
          <w:lang w:eastAsia="it-IT"/>
        </w:rPr>
        <w:t>.</w:t>
      </w:r>
      <w:r w:rsidR="00530092" w:rsidRPr="00EC2450">
        <w:rPr>
          <w:color w:val="000000"/>
          <w:sz w:val="16"/>
          <w:szCs w:val="16"/>
          <w:lang w:eastAsia="it-IT"/>
        </w:rPr>
        <w:t>1872005</w:t>
      </w:r>
      <w:r w:rsidR="00781726">
        <w:rPr>
          <w:color w:val="000000"/>
          <w:sz w:val="16"/>
          <w:szCs w:val="16"/>
          <w:lang w:eastAsia="it-IT"/>
        </w:rPr>
        <w:t xml:space="preserve"> </w:t>
      </w:r>
      <w:r w:rsidRPr="0004586E">
        <w:rPr>
          <w:color w:val="000000"/>
          <w:sz w:val="16"/>
          <w:szCs w:val="16"/>
          <w:lang w:eastAsia="it-IT"/>
        </w:rPr>
        <w:t xml:space="preserve">o </w:t>
      </w:r>
      <w:r>
        <w:rPr>
          <w:color w:val="000000"/>
          <w:sz w:val="16"/>
          <w:szCs w:val="16"/>
          <w:lang w:eastAsia="it-IT"/>
        </w:rPr>
        <w:t xml:space="preserve">email </w:t>
      </w:r>
      <w:r w:rsidRPr="00D314F9">
        <w:rPr>
          <w:color w:val="000000"/>
          <w:sz w:val="16"/>
          <w:szCs w:val="16"/>
          <w:lang w:eastAsia="it-IT"/>
        </w:rPr>
        <w:t>all’indirizzo</w:t>
      </w:r>
      <w:r w:rsidR="00EC2450" w:rsidRPr="00D314F9">
        <w:rPr>
          <w:color w:val="000000"/>
          <w:sz w:val="16"/>
          <w:szCs w:val="16"/>
          <w:lang w:eastAsia="it-IT"/>
        </w:rPr>
        <w:t xml:space="preserve"> </w:t>
      </w:r>
      <w:hyperlink r:id="rId10" w:history="1">
        <w:r w:rsidR="002F3C88" w:rsidRPr="002F3C88">
          <w:rPr>
            <w:color w:val="000000"/>
            <w:sz w:val="16"/>
            <w:szCs w:val="16"/>
            <w:u w:val="single"/>
            <w:lang w:eastAsia="it-IT"/>
          </w:rPr>
          <w:t>ufficio.crediti@aimag.it</w:t>
        </w:r>
      </w:hyperlink>
      <w:r w:rsidR="002F3C88" w:rsidRPr="002F3C88">
        <w:rPr>
          <w:color w:val="000000"/>
          <w:sz w:val="16"/>
          <w:szCs w:val="16"/>
          <w:u w:val="single"/>
          <w:lang w:eastAsia="it-IT"/>
        </w:rPr>
        <w:t>.</w:t>
      </w:r>
    </w:p>
    <w:p w14:paraId="723A14C7" w14:textId="2CA33263" w:rsidR="0004586E" w:rsidRPr="0004586E" w:rsidRDefault="0004586E" w:rsidP="002F3C88">
      <w:pPr>
        <w:tabs>
          <w:tab w:val="left" w:pos="142"/>
          <w:tab w:val="left" w:pos="284"/>
        </w:tabs>
        <w:adjustRightInd w:val="0"/>
        <w:spacing w:before="60" w:line="358" w:lineRule="auto"/>
        <w:ind w:hanging="107"/>
        <w:jc w:val="both"/>
        <w:rPr>
          <w:color w:val="000000"/>
          <w:sz w:val="16"/>
          <w:szCs w:val="16"/>
          <w:lang w:eastAsia="it-IT"/>
        </w:rPr>
      </w:pPr>
      <w:r w:rsidRPr="0004586E">
        <w:rPr>
          <w:color w:val="000000"/>
          <w:sz w:val="16"/>
          <w:szCs w:val="16"/>
          <w:lang w:eastAsia="it-IT"/>
        </w:rPr>
        <w:t>1</w:t>
      </w:r>
      <w:r>
        <w:rPr>
          <w:color w:val="000000"/>
          <w:sz w:val="16"/>
          <w:szCs w:val="16"/>
          <w:lang w:eastAsia="it-IT"/>
        </w:rPr>
        <w:t>5</w:t>
      </w:r>
      <w:r w:rsidRPr="0004586E">
        <w:rPr>
          <w:color w:val="000000"/>
          <w:sz w:val="16"/>
          <w:szCs w:val="16"/>
          <w:lang w:eastAsia="it-IT"/>
        </w:rPr>
        <w:t>.</w:t>
      </w:r>
      <w:r w:rsidR="00EC2450">
        <w:rPr>
          <w:color w:val="000000"/>
          <w:sz w:val="16"/>
          <w:szCs w:val="16"/>
          <w:lang w:eastAsia="it-IT"/>
        </w:rPr>
        <w:t>3</w:t>
      </w:r>
      <w:r w:rsidRPr="0004586E">
        <w:rPr>
          <w:color w:val="000000"/>
          <w:sz w:val="16"/>
          <w:szCs w:val="16"/>
          <w:lang w:eastAsia="it-IT"/>
        </w:rPr>
        <w:t xml:space="preserve"> In caso di mancato pagamento di una rata del piano di rateizzazion</w:t>
      </w:r>
      <w:r w:rsidR="00EC2450">
        <w:rPr>
          <w:color w:val="000000"/>
          <w:sz w:val="16"/>
          <w:szCs w:val="16"/>
          <w:lang w:eastAsia="it-IT"/>
        </w:rPr>
        <w:t>e</w:t>
      </w:r>
      <w:r w:rsidR="002F3C88" w:rsidRPr="002F3C88">
        <w:rPr>
          <w:color w:val="000000"/>
          <w:sz w:val="16"/>
          <w:szCs w:val="16"/>
          <w:lang w:eastAsia="it-IT"/>
        </w:rPr>
        <w:t xml:space="preserve"> </w:t>
      </w:r>
      <w:r w:rsidR="00056654">
        <w:rPr>
          <w:color w:val="000000"/>
          <w:sz w:val="16"/>
          <w:szCs w:val="16"/>
          <w:lang w:eastAsia="it-IT"/>
        </w:rPr>
        <w:t>i</w:t>
      </w:r>
      <w:r w:rsidRPr="0004586E">
        <w:rPr>
          <w:color w:val="000000"/>
          <w:sz w:val="16"/>
          <w:szCs w:val="16"/>
          <w:lang w:eastAsia="it-IT"/>
        </w:rPr>
        <w:t>l relativo importo viene maggiorato degli interessi di mora</w:t>
      </w:r>
      <w:r w:rsidR="0063451F" w:rsidRPr="0063451F">
        <w:rPr>
          <w:color w:val="000000"/>
          <w:sz w:val="16"/>
          <w:szCs w:val="16"/>
          <w:lang w:eastAsia="it-IT"/>
        </w:rPr>
        <w:t xml:space="preserve"> pari</w:t>
      </w:r>
      <w:r w:rsidR="0063451F">
        <w:t xml:space="preserve"> </w:t>
      </w:r>
      <w:r w:rsidR="0063451F" w:rsidRPr="005B066B">
        <w:rPr>
          <w:rFonts w:eastAsia="Calibri"/>
          <w:sz w:val="16"/>
          <w:szCs w:val="16"/>
        </w:rPr>
        <w:t>al tasso ufficiale di riferimento vigente al momento del pagamento, maggiorato di tre virgola cinque punti percentuali</w:t>
      </w:r>
      <w:r w:rsidR="00056654">
        <w:rPr>
          <w:color w:val="000000"/>
          <w:sz w:val="16"/>
          <w:szCs w:val="16"/>
          <w:lang w:eastAsia="it-IT"/>
        </w:rPr>
        <w:t>.</w:t>
      </w:r>
    </w:p>
    <w:p w14:paraId="071E016D" w14:textId="77777777" w:rsidR="0004586E" w:rsidRDefault="0004586E" w:rsidP="00322076">
      <w:pPr>
        <w:tabs>
          <w:tab w:val="left" w:pos="0"/>
          <w:tab w:val="left" w:pos="426"/>
        </w:tabs>
        <w:kinsoku w:val="0"/>
        <w:overflowPunct w:val="0"/>
        <w:adjustRightInd w:val="0"/>
        <w:spacing w:before="60" w:line="358" w:lineRule="auto"/>
        <w:jc w:val="both"/>
        <w:rPr>
          <w:b/>
          <w:bCs/>
          <w:sz w:val="16"/>
          <w:szCs w:val="16"/>
        </w:rPr>
      </w:pPr>
    </w:p>
    <w:p w14:paraId="7E738D5F" w14:textId="041F594B" w:rsidR="00322076" w:rsidRDefault="00322076" w:rsidP="00322076">
      <w:pPr>
        <w:tabs>
          <w:tab w:val="left" w:pos="0"/>
          <w:tab w:val="left" w:pos="426"/>
        </w:tabs>
        <w:kinsoku w:val="0"/>
        <w:overflowPunct w:val="0"/>
        <w:adjustRightInd w:val="0"/>
        <w:spacing w:before="60" w:line="358" w:lineRule="auto"/>
        <w:jc w:val="both"/>
        <w:rPr>
          <w:b/>
          <w:bCs/>
          <w:sz w:val="16"/>
          <w:szCs w:val="16"/>
        </w:rPr>
      </w:pPr>
      <w:r>
        <w:rPr>
          <w:b/>
          <w:bCs/>
          <w:sz w:val="16"/>
          <w:szCs w:val="16"/>
        </w:rPr>
        <w:t>Art. 1</w:t>
      </w:r>
      <w:r w:rsidR="005868DC">
        <w:rPr>
          <w:b/>
          <w:bCs/>
          <w:sz w:val="16"/>
          <w:szCs w:val="16"/>
        </w:rPr>
        <w:t>6</w:t>
      </w:r>
      <w:r>
        <w:rPr>
          <w:b/>
          <w:bCs/>
          <w:sz w:val="16"/>
          <w:szCs w:val="16"/>
        </w:rPr>
        <w:t xml:space="preserve"> </w:t>
      </w:r>
      <w:r w:rsidR="005868DC">
        <w:rPr>
          <w:b/>
          <w:bCs/>
          <w:sz w:val="16"/>
          <w:szCs w:val="16"/>
        </w:rPr>
        <w:t>–</w:t>
      </w:r>
      <w:r>
        <w:rPr>
          <w:b/>
          <w:bCs/>
          <w:sz w:val="16"/>
          <w:szCs w:val="16"/>
        </w:rPr>
        <w:t xml:space="preserve"> GARANZIE</w:t>
      </w:r>
    </w:p>
    <w:p w14:paraId="6F3EC321" w14:textId="2C128473" w:rsidR="005868DC" w:rsidRPr="00937821" w:rsidRDefault="005868DC" w:rsidP="00937821">
      <w:pPr>
        <w:pStyle w:val="Paragrafoelenco"/>
        <w:widowControl/>
        <w:numPr>
          <w:ilvl w:val="1"/>
          <w:numId w:val="28"/>
        </w:numPr>
        <w:autoSpaceDE/>
        <w:autoSpaceDN/>
        <w:spacing w:line="358" w:lineRule="auto"/>
        <w:ind w:left="426" w:hanging="426"/>
        <w:rPr>
          <w:rFonts w:ascii="Calibri" w:eastAsia="Calibri" w:hAnsi="Calibri"/>
          <w:sz w:val="16"/>
          <w:szCs w:val="16"/>
        </w:rPr>
      </w:pPr>
      <w:r w:rsidRPr="00937821">
        <w:rPr>
          <w:rFonts w:ascii="Calibri" w:eastAsia="Calibri" w:hAnsi="Calibri"/>
          <w:sz w:val="16"/>
          <w:szCs w:val="16"/>
        </w:rPr>
        <w:t xml:space="preserve">L’Utente è tenuto a versare in un’unica soluzione, con addebito sulla prima </w:t>
      </w:r>
      <w:r w:rsidR="00EC32E0">
        <w:rPr>
          <w:rFonts w:ascii="Calibri" w:eastAsia="Calibri" w:hAnsi="Calibri"/>
          <w:sz w:val="16"/>
          <w:szCs w:val="16"/>
        </w:rPr>
        <w:t xml:space="preserve">bolletta </w:t>
      </w:r>
      <w:r w:rsidRPr="00937821">
        <w:rPr>
          <w:rFonts w:ascii="Calibri" w:eastAsia="Calibri" w:hAnsi="Calibri"/>
          <w:sz w:val="16"/>
          <w:szCs w:val="16"/>
        </w:rPr>
        <w:t>emessa, un importo a titolo di deposito cauzionale</w:t>
      </w:r>
      <w:r w:rsidR="00937821">
        <w:rPr>
          <w:rFonts w:ascii="Calibri" w:eastAsia="Calibri" w:hAnsi="Calibri"/>
          <w:sz w:val="16"/>
          <w:szCs w:val="16"/>
        </w:rPr>
        <w:t xml:space="preserve"> fruttifero</w:t>
      </w:r>
      <w:r w:rsidRPr="00937821">
        <w:rPr>
          <w:rFonts w:ascii="Calibri" w:eastAsia="Calibri" w:hAnsi="Calibri"/>
          <w:sz w:val="16"/>
          <w:szCs w:val="16"/>
        </w:rPr>
        <w:t xml:space="preserve"> come definito nei commi seguenti. </w:t>
      </w:r>
    </w:p>
    <w:p w14:paraId="55D0CAB0" w14:textId="48F76A9C" w:rsidR="005868DC" w:rsidRPr="00526446" w:rsidRDefault="005868DC" w:rsidP="00526446">
      <w:pPr>
        <w:pStyle w:val="Paragrafoelenco"/>
        <w:widowControl/>
        <w:numPr>
          <w:ilvl w:val="1"/>
          <w:numId w:val="28"/>
        </w:numPr>
        <w:autoSpaceDE/>
        <w:autoSpaceDN/>
        <w:spacing w:before="60" w:line="358" w:lineRule="auto"/>
        <w:ind w:left="426" w:hanging="426"/>
        <w:rPr>
          <w:rFonts w:ascii="Calibri" w:eastAsia="Calibri" w:hAnsi="Calibri"/>
          <w:sz w:val="16"/>
          <w:szCs w:val="16"/>
        </w:rPr>
      </w:pPr>
      <w:r w:rsidRPr="00526446">
        <w:rPr>
          <w:rFonts w:ascii="Calibri" w:eastAsia="Calibri" w:hAnsi="Calibri"/>
          <w:sz w:val="16"/>
          <w:szCs w:val="16"/>
        </w:rPr>
        <w:t xml:space="preserve">L’importo a titolo di garanzia </w:t>
      </w:r>
      <w:r w:rsidR="00937821" w:rsidRPr="00526446">
        <w:rPr>
          <w:rFonts w:ascii="Calibri" w:eastAsia="Calibri" w:hAnsi="Calibri"/>
          <w:sz w:val="16"/>
          <w:szCs w:val="16"/>
        </w:rPr>
        <w:t>è determinato in base al consumo annuo stimato del Cliente come indicato nella seguente tabella:</w:t>
      </w: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8"/>
        <w:gridCol w:w="1998"/>
        <w:gridCol w:w="1998"/>
      </w:tblGrid>
      <w:tr w:rsidR="00937821" w14:paraId="774BD79C" w14:textId="77777777" w:rsidTr="00526446">
        <w:trPr>
          <w:trHeight w:val="59"/>
          <w:jc w:val="center"/>
        </w:trPr>
        <w:tc>
          <w:tcPr>
            <w:tcW w:w="1998" w:type="dxa"/>
            <w:vAlign w:val="center"/>
          </w:tcPr>
          <w:p w14:paraId="5FC01DE8" w14:textId="3CB14DA3" w:rsidR="00937821" w:rsidRDefault="00526446" w:rsidP="00A151BA">
            <w:pPr>
              <w:pStyle w:val="TableParagraph"/>
              <w:spacing w:before="68"/>
              <w:ind w:left="445"/>
              <w:rPr>
                <w:b/>
                <w:sz w:val="16"/>
              </w:rPr>
            </w:pPr>
            <w:r>
              <w:rPr>
                <w:b/>
                <w:sz w:val="16"/>
              </w:rPr>
              <w:t xml:space="preserve">CLASSE </w:t>
            </w:r>
            <w:r w:rsidR="00937821">
              <w:rPr>
                <w:b/>
                <w:sz w:val="16"/>
              </w:rPr>
              <w:t>UTENZA</w:t>
            </w:r>
          </w:p>
        </w:tc>
        <w:tc>
          <w:tcPr>
            <w:tcW w:w="1998" w:type="dxa"/>
          </w:tcPr>
          <w:p w14:paraId="68482745" w14:textId="77777777" w:rsidR="00937821" w:rsidRDefault="00937821" w:rsidP="00A151BA">
            <w:pPr>
              <w:pStyle w:val="TableParagraph"/>
              <w:spacing w:before="68"/>
              <w:ind w:left="207" w:firstLine="64"/>
              <w:rPr>
                <w:b/>
                <w:sz w:val="16"/>
              </w:rPr>
            </w:pPr>
            <w:r>
              <w:rPr>
                <w:b/>
                <w:sz w:val="16"/>
              </w:rPr>
              <w:t>CONSUMO ANNUO DEL MODULO [kWh]</w:t>
            </w:r>
          </w:p>
        </w:tc>
        <w:tc>
          <w:tcPr>
            <w:tcW w:w="1998" w:type="dxa"/>
          </w:tcPr>
          <w:p w14:paraId="331761AD" w14:textId="77777777" w:rsidR="00937821" w:rsidRDefault="00937821" w:rsidP="00A151BA">
            <w:pPr>
              <w:pStyle w:val="TableParagraph"/>
              <w:spacing w:before="68"/>
              <w:ind w:left="453" w:right="435" w:firstLine="130"/>
              <w:rPr>
                <w:b/>
                <w:sz w:val="16"/>
              </w:rPr>
            </w:pPr>
            <w:r>
              <w:rPr>
                <w:b/>
                <w:sz w:val="16"/>
              </w:rPr>
              <w:t>DEPOSITO CAUZIONALE</w:t>
            </w:r>
          </w:p>
        </w:tc>
      </w:tr>
      <w:tr w:rsidR="00937821" w14:paraId="733AA2CA" w14:textId="77777777" w:rsidTr="00937821">
        <w:trPr>
          <w:trHeight w:val="335"/>
          <w:jc w:val="center"/>
        </w:trPr>
        <w:tc>
          <w:tcPr>
            <w:tcW w:w="1998" w:type="dxa"/>
          </w:tcPr>
          <w:p w14:paraId="339B66BF" w14:textId="77777777" w:rsidR="00937821" w:rsidRDefault="00937821" w:rsidP="00A151BA">
            <w:pPr>
              <w:pStyle w:val="TableParagraph"/>
              <w:spacing w:before="64"/>
              <w:ind w:left="179"/>
              <w:rPr>
                <w:i/>
                <w:sz w:val="16"/>
              </w:rPr>
            </w:pPr>
            <w:r>
              <w:rPr>
                <w:i/>
                <w:sz w:val="16"/>
              </w:rPr>
              <w:t>Standard - ST1</w:t>
            </w:r>
          </w:p>
        </w:tc>
        <w:tc>
          <w:tcPr>
            <w:tcW w:w="1998" w:type="dxa"/>
          </w:tcPr>
          <w:p w14:paraId="6BC17697" w14:textId="77777777" w:rsidR="00937821" w:rsidRDefault="00937821" w:rsidP="00A151BA">
            <w:pPr>
              <w:pStyle w:val="TableParagraph"/>
              <w:tabs>
                <w:tab w:val="left" w:pos="934"/>
              </w:tabs>
              <w:spacing w:before="64"/>
              <w:rPr>
                <w:i/>
                <w:sz w:val="16"/>
              </w:rPr>
            </w:pPr>
            <w:r>
              <w:rPr>
                <w:i/>
                <w:sz w:val="16"/>
              </w:rPr>
              <w:t>Fino</w:t>
            </w:r>
            <w:r>
              <w:rPr>
                <w:i/>
                <w:sz w:val="16"/>
              </w:rPr>
              <w:tab/>
              <w:t>a</w:t>
            </w:r>
            <w:r>
              <w:rPr>
                <w:i/>
                <w:spacing w:val="1"/>
                <w:sz w:val="16"/>
              </w:rPr>
              <w:t xml:space="preserve"> </w:t>
            </w:r>
            <w:r>
              <w:rPr>
                <w:i/>
                <w:sz w:val="16"/>
              </w:rPr>
              <w:t>4.800</w:t>
            </w:r>
          </w:p>
        </w:tc>
        <w:tc>
          <w:tcPr>
            <w:tcW w:w="1998" w:type="dxa"/>
          </w:tcPr>
          <w:p w14:paraId="77EF6A73" w14:textId="77777777" w:rsidR="00937821" w:rsidRDefault="00937821" w:rsidP="00526446">
            <w:pPr>
              <w:pStyle w:val="TableParagraph"/>
              <w:spacing w:before="64"/>
              <w:ind w:left="179"/>
              <w:jc w:val="center"/>
              <w:rPr>
                <w:i/>
                <w:sz w:val="16"/>
              </w:rPr>
            </w:pPr>
            <w:r>
              <w:rPr>
                <w:i/>
                <w:sz w:val="16"/>
              </w:rPr>
              <w:t>€ 25,00</w:t>
            </w:r>
          </w:p>
        </w:tc>
      </w:tr>
      <w:tr w:rsidR="00937821" w14:paraId="34735C19" w14:textId="77777777" w:rsidTr="00937821">
        <w:trPr>
          <w:trHeight w:val="335"/>
          <w:jc w:val="center"/>
        </w:trPr>
        <w:tc>
          <w:tcPr>
            <w:tcW w:w="1998" w:type="dxa"/>
          </w:tcPr>
          <w:p w14:paraId="2B842701" w14:textId="77777777" w:rsidR="00937821" w:rsidRDefault="00937821" w:rsidP="00A151BA">
            <w:pPr>
              <w:pStyle w:val="TableParagraph"/>
              <w:rPr>
                <w:i/>
                <w:sz w:val="16"/>
              </w:rPr>
            </w:pPr>
            <w:r>
              <w:rPr>
                <w:i/>
                <w:sz w:val="16"/>
              </w:rPr>
              <w:t>Standard - ST2</w:t>
            </w:r>
          </w:p>
        </w:tc>
        <w:tc>
          <w:tcPr>
            <w:tcW w:w="1998" w:type="dxa"/>
          </w:tcPr>
          <w:p w14:paraId="07D92284" w14:textId="77777777" w:rsidR="00937821" w:rsidRDefault="00937821" w:rsidP="00A151BA">
            <w:pPr>
              <w:pStyle w:val="TableParagraph"/>
              <w:tabs>
                <w:tab w:val="left" w:pos="946"/>
              </w:tabs>
              <w:rPr>
                <w:i/>
                <w:sz w:val="16"/>
              </w:rPr>
            </w:pPr>
            <w:r>
              <w:rPr>
                <w:i/>
                <w:sz w:val="16"/>
              </w:rPr>
              <w:t>Da</w:t>
            </w:r>
            <w:r>
              <w:rPr>
                <w:i/>
                <w:spacing w:val="1"/>
                <w:sz w:val="16"/>
              </w:rPr>
              <w:t xml:space="preserve"> </w:t>
            </w:r>
            <w:r>
              <w:rPr>
                <w:i/>
                <w:sz w:val="16"/>
              </w:rPr>
              <w:t>4.801</w:t>
            </w:r>
            <w:r>
              <w:rPr>
                <w:i/>
                <w:sz w:val="16"/>
              </w:rPr>
              <w:tab/>
              <w:t>a</w:t>
            </w:r>
            <w:r>
              <w:rPr>
                <w:i/>
                <w:spacing w:val="4"/>
                <w:sz w:val="16"/>
              </w:rPr>
              <w:t xml:space="preserve"> </w:t>
            </w:r>
            <w:r>
              <w:rPr>
                <w:i/>
                <w:sz w:val="16"/>
              </w:rPr>
              <w:t>48.000</w:t>
            </w:r>
          </w:p>
        </w:tc>
        <w:tc>
          <w:tcPr>
            <w:tcW w:w="1998" w:type="dxa"/>
          </w:tcPr>
          <w:p w14:paraId="300DCA91" w14:textId="77777777" w:rsidR="00937821" w:rsidRDefault="00937821" w:rsidP="00526446">
            <w:pPr>
              <w:pStyle w:val="TableParagraph"/>
              <w:jc w:val="center"/>
              <w:rPr>
                <w:i/>
                <w:sz w:val="16"/>
              </w:rPr>
            </w:pPr>
            <w:r>
              <w:rPr>
                <w:i/>
                <w:sz w:val="16"/>
              </w:rPr>
              <w:t>€ 77,00</w:t>
            </w:r>
          </w:p>
        </w:tc>
      </w:tr>
      <w:tr w:rsidR="00937821" w14:paraId="610EAF94" w14:textId="77777777" w:rsidTr="00937821">
        <w:trPr>
          <w:trHeight w:val="335"/>
          <w:jc w:val="center"/>
        </w:trPr>
        <w:tc>
          <w:tcPr>
            <w:tcW w:w="1998" w:type="dxa"/>
            <w:vMerge w:val="restart"/>
          </w:tcPr>
          <w:p w14:paraId="48A0E959" w14:textId="77777777" w:rsidR="00937821" w:rsidRDefault="00937821" w:rsidP="00A151BA">
            <w:pPr>
              <w:pStyle w:val="TableParagraph"/>
              <w:rPr>
                <w:i/>
                <w:sz w:val="16"/>
              </w:rPr>
            </w:pPr>
            <w:r>
              <w:rPr>
                <w:i/>
                <w:sz w:val="16"/>
              </w:rPr>
              <w:t>Standard – ST3 e ST4</w:t>
            </w:r>
          </w:p>
        </w:tc>
        <w:tc>
          <w:tcPr>
            <w:tcW w:w="1998" w:type="dxa"/>
          </w:tcPr>
          <w:p w14:paraId="6024D2FF" w14:textId="77777777" w:rsidR="00937821" w:rsidRDefault="00937821" w:rsidP="00A151BA">
            <w:pPr>
              <w:pStyle w:val="TableParagraph"/>
              <w:rPr>
                <w:i/>
                <w:sz w:val="16"/>
              </w:rPr>
            </w:pPr>
            <w:r>
              <w:rPr>
                <w:i/>
                <w:sz w:val="16"/>
              </w:rPr>
              <w:t>Da 48.001 a 76.800</w:t>
            </w:r>
          </w:p>
        </w:tc>
        <w:tc>
          <w:tcPr>
            <w:tcW w:w="1998" w:type="dxa"/>
          </w:tcPr>
          <w:p w14:paraId="7FBF6E67" w14:textId="77777777" w:rsidR="00937821" w:rsidRDefault="00937821" w:rsidP="00526446">
            <w:pPr>
              <w:pStyle w:val="TableParagraph"/>
              <w:jc w:val="center"/>
              <w:rPr>
                <w:i/>
                <w:sz w:val="16"/>
              </w:rPr>
            </w:pPr>
            <w:r>
              <w:rPr>
                <w:i/>
                <w:sz w:val="16"/>
              </w:rPr>
              <w:t>€ 150,00</w:t>
            </w:r>
          </w:p>
        </w:tc>
      </w:tr>
      <w:tr w:rsidR="00937821" w14:paraId="2D78C454" w14:textId="77777777" w:rsidTr="00937821">
        <w:trPr>
          <w:trHeight w:val="335"/>
          <w:jc w:val="center"/>
        </w:trPr>
        <w:tc>
          <w:tcPr>
            <w:tcW w:w="1998" w:type="dxa"/>
            <w:vMerge/>
          </w:tcPr>
          <w:p w14:paraId="0B72A5FF" w14:textId="77777777" w:rsidR="00937821" w:rsidRDefault="00937821" w:rsidP="00A151BA">
            <w:pPr>
              <w:pStyle w:val="TableParagraph"/>
              <w:spacing w:before="0"/>
              <w:ind w:left="0"/>
              <w:rPr>
                <w:sz w:val="14"/>
              </w:rPr>
            </w:pPr>
          </w:p>
        </w:tc>
        <w:tc>
          <w:tcPr>
            <w:tcW w:w="1998" w:type="dxa"/>
          </w:tcPr>
          <w:p w14:paraId="4856EA53" w14:textId="77777777" w:rsidR="00937821" w:rsidRDefault="00937821" w:rsidP="00A151BA">
            <w:pPr>
              <w:pStyle w:val="TableParagraph"/>
              <w:rPr>
                <w:i/>
                <w:sz w:val="16"/>
              </w:rPr>
            </w:pPr>
            <w:r>
              <w:rPr>
                <w:i/>
                <w:sz w:val="16"/>
              </w:rPr>
              <w:t>Da 76.801 a 96.000</w:t>
            </w:r>
          </w:p>
        </w:tc>
        <w:tc>
          <w:tcPr>
            <w:tcW w:w="1998" w:type="dxa"/>
          </w:tcPr>
          <w:p w14:paraId="49683EF4" w14:textId="77777777" w:rsidR="00937821" w:rsidRDefault="00937821" w:rsidP="00526446">
            <w:pPr>
              <w:pStyle w:val="TableParagraph"/>
              <w:jc w:val="center"/>
              <w:rPr>
                <w:i/>
                <w:sz w:val="16"/>
              </w:rPr>
            </w:pPr>
            <w:r>
              <w:rPr>
                <w:i/>
                <w:sz w:val="16"/>
              </w:rPr>
              <w:t>€ 200,00</w:t>
            </w:r>
          </w:p>
        </w:tc>
      </w:tr>
      <w:tr w:rsidR="00937821" w14:paraId="374A429F" w14:textId="77777777" w:rsidTr="00937821">
        <w:trPr>
          <w:trHeight w:val="335"/>
          <w:jc w:val="center"/>
        </w:trPr>
        <w:tc>
          <w:tcPr>
            <w:tcW w:w="1998" w:type="dxa"/>
            <w:vMerge/>
          </w:tcPr>
          <w:p w14:paraId="0D10A448" w14:textId="77777777" w:rsidR="00937821" w:rsidRDefault="00937821" w:rsidP="00A151BA">
            <w:pPr>
              <w:pStyle w:val="TableParagraph"/>
              <w:spacing w:before="0"/>
              <w:ind w:left="0"/>
              <w:rPr>
                <w:sz w:val="14"/>
              </w:rPr>
            </w:pPr>
          </w:p>
        </w:tc>
        <w:tc>
          <w:tcPr>
            <w:tcW w:w="1998" w:type="dxa"/>
          </w:tcPr>
          <w:p w14:paraId="527B28DC" w14:textId="77777777" w:rsidR="00937821" w:rsidRDefault="00937821" w:rsidP="00A151BA">
            <w:pPr>
              <w:pStyle w:val="TableParagraph"/>
              <w:rPr>
                <w:i/>
                <w:sz w:val="16"/>
              </w:rPr>
            </w:pPr>
            <w:r>
              <w:rPr>
                <w:i/>
                <w:sz w:val="16"/>
              </w:rPr>
              <w:t>Da 96.001 a 144.000</w:t>
            </w:r>
          </w:p>
        </w:tc>
        <w:tc>
          <w:tcPr>
            <w:tcW w:w="1998" w:type="dxa"/>
          </w:tcPr>
          <w:p w14:paraId="59DB5D6E" w14:textId="77777777" w:rsidR="00937821" w:rsidRDefault="00937821" w:rsidP="00526446">
            <w:pPr>
              <w:pStyle w:val="TableParagraph"/>
              <w:jc w:val="center"/>
              <w:rPr>
                <w:i/>
                <w:sz w:val="16"/>
              </w:rPr>
            </w:pPr>
            <w:r>
              <w:rPr>
                <w:i/>
                <w:sz w:val="16"/>
              </w:rPr>
              <w:t>€ 350,00</w:t>
            </w:r>
          </w:p>
        </w:tc>
      </w:tr>
      <w:tr w:rsidR="00937821" w14:paraId="6421D0A2" w14:textId="77777777" w:rsidTr="00937821">
        <w:trPr>
          <w:trHeight w:val="335"/>
          <w:jc w:val="center"/>
        </w:trPr>
        <w:tc>
          <w:tcPr>
            <w:tcW w:w="1998" w:type="dxa"/>
            <w:vMerge/>
          </w:tcPr>
          <w:p w14:paraId="36EAAE58" w14:textId="77777777" w:rsidR="00937821" w:rsidRDefault="00937821" w:rsidP="00A151BA">
            <w:pPr>
              <w:pStyle w:val="TableParagraph"/>
              <w:spacing w:before="0"/>
              <w:ind w:left="0"/>
              <w:rPr>
                <w:sz w:val="14"/>
              </w:rPr>
            </w:pPr>
          </w:p>
        </w:tc>
        <w:tc>
          <w:tcPr>
            <w:tcW w:w="1998" w:type="dxa"/>
          </w:tcPr>
          <w:p w14:paraId="642F44FA" w14:textId="77777777" w:rsidR="00937821" w:rsidRDefault="00937821" w:rsidP="00A151BA">
            <w:pPr>
              <w:pStyle w:val="TableParagraph"/>
              <w:rPr>
                <w:i/>
                <w:sz w:val="16"/>
              </w:rPr>
            </w:pPr>
            <w:r>
              <w:rPr>
                <w:i/>
                <w:sz w:val="16"/>
              </w:rPr>
              <w:t>Da 144.001 a 240.000</w:t>
            </w:r>
          </w:p>
        </w:tc>
        <w:tc>
          <w:tcPr>
            <w:tcW w:w="1998" w:type="dxa"/>
          </w:tcPr>
          <w:p w14:paraId="047610F4" w14:textId="77777777" w:rsidR="00937821" w:rsidRDefault="00937821" w:rsidP="00526446">
            <w:pPr>
              <w:pStyle w:val="TableParagraph"/>
              <w:jc w:val="center"/>
              <w:rPr>
                <w:i/>
                <w:sz w:val="16"/>
              </w:rPr>
            </w:pPr>
            <w:r>
              <w:rPr>
                <w:i/>
                <w:sz w:val="16"/>
              </w:rPr>
              <w:t>€ 500,00</w:t>
            </w:r>
          </w:p>
        </w:tc>
      </w:tr>
      <w:tr w:rsidR="00937821" w14:paraId="20C164D4" w14:textId="77777777" w:rsidTr="00937821">
        <w:trPr>
          <w:trHeight w:val="335"/>
          <w:jc w:val="center"/>
        </w:trPr>
        <w:tc>
          <w:tcPr>
            <w:tcW w:w="1998" w:type="dxa"/>
            <w:vMerge/>
          </w:tcPr>
          <w:p w14:paraId="004DBC29" w14:textId="77777777" w:rsidR="00937821" w:rsidRDefault="00937821" w:rsidP="00A151BA">
            <w:pPr>
              <w:pStyle w:val="TableParagraph"/>
              <w:spacing w:before="0"/>
              <w:ind w:left="0"/>
              <w:rPr>
                <w:sz w:val="14"/>
              </w:rPr>
            </w:pPr>
          </w:p>
        </w:tc>
        <w:tc>
          <w:tcPr>
            <w:tcW w:w="1998" w:type="dxa"/>
          </w:tcPr>
          <w:p w14:paraId="41381430" w14:textId="77777777" w:rsidR="00937821" w:rsidRDefault="00937821" w:rsidP="00A151BA">
            <w:pPr>
              <w:pStyle w:val="TableParagraph"/>
              <w:rPr>
                <w:i/>
                <w:sz w:val="16"/>
              </w:rPr>
            </w:pPr>
            <w:r>
              <w:rPr>
                <w:i/>
                <w:sz w:val="16"/>
              </w:rPr>
              <w:t>Da 240.001 a 336.000</w:t>
            </w:r>
          </w:p>
        </w:tc>
        <w:tc>
          <w:tcPr>
            <w:tcW w:w="1998" w:type="dxa"/>
          </w:tcPr>
          <w:p w14:paraId="1F6B3E1F" w14:textId="77777777" w:rsidR="00937821" w:rsidRDefault="00937821" w:rsidP="00526446">
            <w:pPr>
              <w:pStyle w:val="TableParagraph"/>
              <w:jc w:val="center"/>
              <w:rPr>
                <w:i/>
                <w:sz w:val="16"/>
              </w:rPr>
            </w:pPr>
            <w:r>
              <w:rPr>
                <w:i/>
                <w:sz w:val="16"/>
              </w:rPr>
              <w:t>€ 700,00</w:t>
            </w:r>
          </w:p>
        </w:tc>
      </w:tr>
      <w:tr w:rsidR="00937821" w14:paraId="1CEF98CA" w14:textId="77777777" w:rsidTr="00A151BA">
        <w:trPr>
          <w:trHeight w:val="335"/>
          <w:jc w:val="center"/>
        </w:trPr>
        <w:tc>
          <w:tcPr>
            <w:tcW w:w="5994" w:type="dxa"/>
            <w:gridSpan w:val="3"/>
          </w:tcPr>
          <w:p w14:paraId="7417B253" w14:textId="77777777" w:rsidR="00937821" w:rsidRPr="00937821" w:rsidRDefault="00937821" w:rsidP="00937821">
            <w:pPr>
              <w:pStyle w:val="Corpotesto"/>
              <w:spacing w:before="103"/>
              <w:ind w:left="107"/>
              <w:rPr>
                <w:sz w:val="14"/>
                <w:szCs w:val="14"/>
              </w:rPr>
            </w:pPr>
            <w:r w:rsidRPr="00937821">
              <w:rPr>
                <w:b/>
                <w:sz w:val="14"/>
                <w:szCs w:val="14"/>
              </w:rPr>
              <w:t>Legenda</w:t>
            </w:r>
            <w:r w:rsidRPr="00937821">
              <w:rPr>
                <w:sz w:val="14"/>
                <w:szCs w:val="14"/>
              </w:rPr>
              <w:t xml:space="preserve">: </w:t>
            </w:r>
          </w:p>
          <w:p w14:paraId="4922383E" w14:textId="5D87FF4D" w:rsidR="00937821" w:rsidRPr="00937821" w:rsidRDefault="00937821" w:rsidP="00937821">
            <w:pPr>
              <w:pStyle w:val="Corpotesto"/>
              <w:spacing w:before="60"/>
              <w:ind w:left="108"/>
              <w:rPr>
                <w:sz w:val="14"/>
                <w:szCs w:val="14"/>
              </w:rPr>
            </w:pPr>
            <w:r w:rsidRPr="00937821">
              <w:rPr>
                <w:sz w:val="14"/>
                <w:szCs w:val="14"/>
              </w:rPr>
              <w:t>Standard ST1</w:t>
            </w:r>
            <w:r w:rsidR="00E37375">
              <w:rPr>
                <w:sz w:val="14"/>
                <w:szCs w:val="14"/>
              </w:rPr>
              <w:t xml:space="preserve"> </w:t>
            </w:r>
            <w:r w:rsidR="00E37375" w:rsidRPr="00937821">
              <w:rPr>
                <w:sz w:val="14"/>
                <w:szCs w:val="14"/>
              </w:rPr>
              <w:t xml:space="preserve">(Uso riscaldamento) </w:t>
            </w:r>
            <w:r w:rsidRPr="00937821">
              <w:rPr>
                <w:sz w:val="14"/>
                <w:szCs w:val="14"/>
              </w:rPr>
              <w:t>-</w:t>
            </w:r>
            <w:r w:rsidR="00E37375">
              <w:rPr>
                <w:sz w:val="14"/>
                <w:szCs w:val="14"/>
              </w:rPr>
              <w:t>C</w:t>
            </w:r>
            <w:r w:rsidRPr="00937821">
              <w:rPr>
                <w:sz w:val="14"/>
                <w:szCs w:val="14"/>
              </w:rPr>
              <w:t>onsumo annuo fino a 4.800 kWh</w:t>
            </w:r>
          </w:p>
          <w:p w14:paraId="40D48B0C" w14:textId="1E398C38" w:rsidR="00937821" w:rsidRPr="00937821" w:rsidRDefault="00937821" w:rsidP="00E37375">
            <w:pPr>
              <w:pStyle w:val="Corpotesto"/>
              <w:ind w:left="142" w:hanging="142"/>
              <w:rPr>
                <w:sz w:val="14"/>
                <w:szCs w:val="14"/>
              </w:rPr>
            </w:pPr>
            <w:r w:rsidRPr="00937821">
              <w:rPr>
                <w:sz w:val="14"/>
                <w:szCs w:val="14"/>
              </w:rPr>
              <w:t xml:space="preserve">   Standard ST2</w:t>
            </w:r>
            <w:r w:rsidR="00E37375">
              <w:rPr>
                <w:sz w:val="14"/>
                <w:szCs w:val="14"/>
              </w:rPr>
              <w:t xml:space="preserve"> </w:t>
            </w:r>
            <w:r w:rsidR="00E37375" w:rsidRPr="00937821">
              <w:rPr>
                <w:sz w:val="14"/>
                <w:szCs w:val="14"/>
              </w:rPr>
              <w:t>(Uso riscaldamento e acqua calda sanitaria)</w:t>
            </w:r>
            <w:r w:rsidRPr="00937821">
              <w:rPr>
                <w:sz w:val="14"/>
                <w:szCs w:val="14"/>
              </w:rPr>
              <w:t xml:space="preserve"> </w:t>
            </w:r>
            <w:r w:rsidR="00E449F0">
              <w:rPr>
                <w:sz w:val="14"/>
                <w:szCs w:val="14"/>
              </w:rPr>
              <w:t>–</w:t>
            </w:r>
            <w:r w:rsidRPr="00937821">
              <w:rPr>
                <w:sz w:val="14"/>
                <w:szCs w:val="14"/>
              </w:rPr>
              <w:t xml:space="preserve"> </w:t>
            </w:r>
            <w:r w:rsidR="00E37375">
              <w:rPr>
                <w:sz w:val="14"/>
                <w:szCs w:val="14"/>
              </w:rPr>
              <w:t>C</w:t>
            </w:r>
            <w:r w:rsidRPr="00937821">
              <w:rPr>
                <w:sz w:val="14"/>
                <w:szCs w:val="14"/>
              </w:rPr>
              <w:t xml:space="preserve">onsumo annuo </w:t>
            </w:r>
            <w:r w:rsidR="00E449F0">
              <w:rPr>
                <w:sz w:val="14"/>
                <w:szCs w:val="14"/>
              </w:rPr>
              <w:t xml:space="preserve">  </w:t>
            </w:r>
            <w:r w:rsidRPr="00937821">
              <w:rPr>
                <w:sz w:val="14"/>
                <w:szCs w:val="14"/>
              </w:rPr>
              <w:t>fino da 4.801 a 48.000 kWh</w:t>
            </w:r>
          </w:p>
          <w:p w14:paraId="789C3D7B" w14:textId="10ED92B7" w:rsidR="00937821" w:rsidRDefault="00937821" w:rsidP="00937821">
            <w:pPr>
              <w:pStyle w:val="Corpotesto"/>
              <w:spacing w:after="60"/>
              <w:ind w:left="142" w:right="1026" w:hanging="142"/>
            </w:pPr>
            <w:r w:rsidRPr="00937821">
              <w:rPr>
                <w:sz w:val="14"/>
                <w:szCs w:val="14"/>
              </w:rPr>
              <w:t xml:space="preserve">   Standard ST3</w:t>
            </w:r>
            <w:r w:rsidR="00E37375">
              <w:rPr>
                <w:sz w:val="14"/>
                <w:szCs w:val="14"/>
              </w:rPr>
              <w:t xml:space="preserve"> </w:t>
            </w:r>
            <w:r w:rsidR="00E37375" w:rsidRPr="00937821">
              <w:rPr>
                <w:sz w:val="14"/>
                <w:szCs w:val="14"/>
              </w:rPr>
              <w:t>(Uso riscaldamento e acqua calda sanitaria)</w:t>
            </w:r>
            <w:r w:rsidRPr="00937821">
              <w:rPr>
                <w:sz w:val="14"/>
                <w:szCs w:val="14"/>
              </w:rPr>
              <w:t xml:space="preserve"> – </w:t>
            </w:r>
            <w:r w:rsidR="00E37375">
              <w:rPr>
                <w:sz w:val="14"/>
                <w:szCs w:val="14"/>
              </w:rPr>
              <w:t>Consumo annuo o</w:t>
            </w:r>
            <w:r w:rsidRPr="00937821">
              <w:rPr>
                <w:sz w:val="14"/>
                <w:szCs w:val="14"/>
              </w:rPr>
              <w:t>ltre 48.000 kWh Standard ST4</w:t>
            </w:r>
            <w:r w:rsidR="00E37375">
              <w:rPr>
                <w:sz w:val="14"/>
                <w:szCs w:val="14"/>
              </w:rPr>
              <w:t xml:space="preserve"> </w:t>
            </w:r>
            <w:r w:rsidR="00E37375" w:rsidRPr="00937821">
              <w:rPr>
                <w:sz w:val="14"/>
                <w:szCs w:val="14"/>
              </w:rPr>
              <w:t>(Uso Tecnologico)</w:t>
            </w:r>
            <w:r w:rsidRPr="00937821">
              <w:rPr>
                <w:sz w:val="14"/>
                <w:szCs w:val="14"/>
              </w:rPr>
              <w:t xml:space="preserve"> </w:t>
            </w:r>
            <w:r w:rsidR="00E37375">
              <w:rPr>
                <w:sz w:val="14"/>
                <w:szCs w:val="14"/>
              </w:rPr>
              <w:t>–</w:t>
            </w:r>
            <w:r w:rsidRPr="00937821">
              <w:rPr>
                <w:sz w:val="14"/>
                <w:szCs w:val="14"/>
              </w:rPr>
              <w:t xml:space="preserve"> </w:t>
            </w:r>
            <w:r w:rsidR="00E37375">
              <w:rPr>
                <w:sz w:val="14"/>
                <w:szCs w:val="14"/>
              </w:rPr>
              <w:t>Consumo annuo o</w:t>
            </w:r>
            <w:r w:rsidRPr="00937821">
              <w:rPr>
                <w:sz w:val="14"/>
                <w:szCs w:val="14"/>
              </w:rPr>
              <w:t>ltre 48.000 kWh</w:t>
            </w:r>
          </w:p>
        </w:tc>
      </w:tr>
    </w:tbl>
    <w:p w14:paraId="722EB593" w14:textId="77777777" w:rsidR="00937821" w:rsidRPr="006C3AED" w:rsidRDefault="00937821" w:rsidP="00937821">
      <w:pPr>
        <w:widowControl/>
        <w:autoSpaceDE/>
        <w:autoSpaceDN/>
        <w:spacing w:before="60" w:line="358" w:lineRule="auto"/>
        <w:ind w:left="644"/>
        <w:jc w:val="both"/>
        <w:rPr>
          <w:rFonts w:ascii="Calibri" w:eastAsia="Calibri" w:hAnsi="Calibri"/>
          <w:sz w:val="16"/>
          <w:szCs w:val="16"/>
        </w:rPr>
      </w:pPr>
    </w:p>
    <w:p w14:paraId="095DD709" w14:textId="24722E94" w:rsidR="005868DC" w:rsidRPr="00526446" w:rsidRDefault="00937821" w:rsidP="00526446">
      <w:pPr>
        <w:widowControl/>
        <w:numPr>
          <w:ilvl w:val="1"/>
          <w:numId w:val="28"/>
        </w:numPr>
        <w:autoSpaceDE/>
        <w:autoSpaceDN/>
        <w:spacing w:before="60" w:line="358" w:lineRule="auto"/>
        <w:ind w:left="284" w:hanging="284"/>
        <w:jc w:val="both"/>
        <w:rPr>
          <w:rFonts w:eastAsia="Calibri"/>
          <w:sz w:val="16"/>
          <w:szCs w:val="16"/>
        </w:rPr>
      </w:pPr>
      <w:r w:rsidRPr="00526446">
        <w:rPr>
          <w:rFonts w:eastAsia="Calibri"/>
          <w:sz w:val="16"/>
          <w:szCs w:val="16"/>
        </w:rPr>
        <w:t xml:space="preserve"> </w:t>
      </w:r>
      <w:r w:rsidR="005868DC" w:rsidRPr="00526446">
        <w:rPr>
          <w:rFonts w:eastAsia="Calibri"/>
          <w:sz w:val="16"/>
          <w:szCs w:val="16"/>
        </w:rPr>
        <w:t xml:space="preserve">Nel caso </w:t>
      </w:r>
      <w:r w:rsidRPr="00526446">
        <w:rPr>
          <w:rFonts w:eastAsia="Calibri"/>
          <w:sz w:val="16"/>
          <w:szCs w:val="16"/>
        </w:rPr>
        <w:t xml:space="preserve">in cui il Cliente </w:t>
      </w:r>
      <w:r w:rsidR="005868DC" w:rsidRPr="00526446">
        <w:rPr>
          <w:rFonts w:eastAsia="Calibri"/>
          <w:sz w:val="16"/>
          <w:szCs w:val="16"/>
        </w:rPr>
        <w:t>attiv</w:t>
      </w:r>
      <w:r w:rsidRPr="00526446">
        <w:rPr>
          <w:rFonts w:eastAsia="Calibri"/>
          <w:sz w:val="16"/>
          <w:szCs w:val="16"/>
        </w:rPr>
        <w:t>i</w:t>
      </w:r>
      <w:r w:rsidR="005868DC" w:rsidRPr="00526446">
        <w:rPr>
          <w:rFonts w:eastAsia="Calibri"/>
          <w:sz w:val="16"/>
          <w:szCs w:val="16"/>
        </w:rPr>
        <w:t>, al momento della sottoscrizione del contratto oppure durante lo svolgimento del rapporto contrattuale, il pagamento mediante domiciliazione bancaria o postale, lo stesso non sarà tenuto al versamento di alcun deposito cauzionale/prestazione di garanzia e l’eventuale deposito già versato/garanzia già prestata verrà restituita con la prima fatturazione utile. Il Fornitore si riserva comunque di addebitare a</w:t>
      </w:r>
      <w:r w:rsidR="00E449F0" w:rsidRPr="00526446">
        <w:rPr>
          <w:rFonts w:eastAsia="Calibri"/>
          <w:sz w:val="16"/>
          <w:szCs w:val="16"/>
        </w:rPr>
        <w:t>l Cliente</w:t>
      </w:r>
      <w:r w:rsidR="005868DC" w:rsidRPr="00526446">
        <w:rPr>
          <w:rFonts w:eastAsia="Calibri"/>
          <w:sz w:val="16"/>
          <w:szCs w:val="16"/>
        </w:rPr>
        <w:t xml:space="preserve"> l’importo a titolo di deposito cauzionale in qualunque caso la procedura RID non venga attivata, venga meno o sia attivata in ritardo. L’ammontare del deposito cauzionale è soggetto ad adeguamento in caso di variazione della potenza richiesta.</w:t>
      </w:r>
    </w:p>
    <w:p w14:paraId="700F1F80" w14:textId="5D6FE892" w:rsidR="005868DC" w:rsidRPr="00526446" w:rsidRDefault="00E449F0" w:rsidP="00526446">
      <w:pPr>
        <w:widowControl/>
        <w:numPr>
          <w:ilvl w:val="1"/>
          <w:numId w:val="28"/>
        </w:numPr>
        <w:autoSpaceDE/>
        <w:autoSpaceDN/>
        <w:spacing w:before="60" w:line="358" w:lineRule="auto"/>
        <w:ind w:left="284" w:hanging="284"/>
        <w:jc w:val="both"/>
        <w:rPr>
          <w:rFonts w:eastAsia="Calibri"/>
          <w:sz w:val="16"/>
          <w:szCs w:val="16"/>
        </w:rPr>
      </w:pPr>
      <w:r w:rsidRPr="00526446">
        <w:rPr>
          <w:rFonts w:eastAsia="Calibri"/>
          <w:sz w:val="16"/>
          <w:szCs w:val="16"/>
        </w:rPr>
        <w:t xml:space="preserve"> </w:t>
      </w:r>
      <w:r w:rsidR="005868DC" w:rsidRPr="00526446">
        <w:rPr>
          <w:rFonts w:eastAsia="Calibri"/>
          <w:sz w:val="16"/>
          <w:szCs w:val="16"/>
        </w:rPr>
        <w:t>Il deposito cauzionale</w:t>
      </w:r>
      <w:r w:rsidRPr="00526446">
        <w:rPr>
          <w:rFonts w:eastAsia="Calibri"/>
          <w:sz w:val="16"/>
          <w:szCs w:val="16"/>
        </w:rPr>
        <w:t>,</w:t>
      </w:r>
      <w:r w:rsidR="005868DC" w:rsidRPr="00526446">
        <w:rPr>
          <w:rFonts w:eastAsia="Calibri"/>
          <w:sz w:val="16"/>
          <w:szCs w:val="16"/>
        </w:rPr>
        <w:t xml:space="preserve"> qualora non trattenuto in tutto o in parte a saldo di eventuali </w:t>
      </w:r>
      <w:r w:rsidR="00EC32E0">
        <w:rPr>
          <w:rFonts w:eastAsia="Calibri"/>
          <w:sz w:val="16"/>
          <w:szCs w:val="16"/>
        </w:rPr>
        <w:t>bollette</w:t>
      </w:r>
      <w:r w:rsidR="005868DC" w:rsidRPr="00526446">
        <w:rPr>
          <w:rFonts w:eastAsia="Calibri"/>
          <w:sz w:val="16"/>
          <w:szCs w:val="16"/>
        </w:rPr>
        <w:t xml:space="preserve"> insolute</w:t>
      </w:r>
      <w:r w:rsidRPr="00526446">
        <w:rPr>
          <w:rFonts w:eastAsia="Calibri"/>
          <w:sz w:val="16"/>
          <w:szCs w:val="16"/>
        </w:rPr>
        <w:t>,</w:t>
      </w:r>
      <w:r w:rsidR="005868DC" w:rsidRPr="00526446">
        <w:rPr>
          <w:rFonts w:eastAsia="Calibri"/>
          <w:sz w:val="16"/>
          <w:szCs w:val="16"/>
        </w:rPr>
        <w:t xml:space="preserve"> viene restituito a</w:t>
      </w:r>
      <w:r w:rsidRPr="00526446">
        <w:rPr>
          <w:rFonts w:eastAsia="Calibri"/>
          <w:sz w:val="16"/>
          <w:szCs w:val="16"/>
        </w:rPr>
        <w:t>l Cliente</w:t>
      </w:r>
      <w:r w:rsidR="005868DC" w:rsidRPr="00526446">
        <w:rPr>
          <w:rFonts w:eastAsia="Calibri"/>
          <w:sz w:val="16"/>
          <w:szCs w:val="16"/>
        </w:rPr>
        <w:t xml:space="preserve"> contestualmente alla </w:t>
      </w:r>
      <w:r w:rsidR="00EC32E0">
        <w:rPr>
          <w:rFonts w:eastAsia="Calibri"/>
          <w:sz w:val="16"/>
          <w:szCs w:val="16"/>
        </w:rPr>
        <w:t xml:space="preserve">bolletta </w:t>
      </w:r>
      <w:r w:rsidR="005868DC" w:rsidRPr="00526446">
        <w:rPr>
          <w:rFonts w:eastAsia="Calibri"/>
          <w:sz w:val="16"/>
          <w:szCs w:val="16"/>
        </w:rPr>
        <w:t>di chiusura, maggiorato degli interessi legali, senza la necessità per</w:t>
      </w:r>
      <w:r w:rsidRPr="00526446">
        <w:rPr>
          <w:rFonts w:eastAsia="Calibri"/>
          <w:sz w:val="16"/>
          <w:szCs w:val="16"/>
        </w:rPr>
        <w:t xml:space="preserve"> il Cliente</w:t>
      </w:r>
      <w:r w:rsidR="005868DC" w:rsidRPr="00526446">
        <w:rPr>
          <w:rFonts w:eastAsia="Calibri"/>
          <w:sz w:val="16"/>
          <w:szCs w:val="16"/>
        </w:rPr>
        <w:t xml:space="preserve"> di esibire alcun documento attestante l’avvenuto versamento.</w:t>
      </w:r>
    </w:p>
    <w:p w14:paraId="0F386A4A" w14:textId="6695CFF1" w:rsidR="005868DC" w:rsidRDefault="00E449F0" w:rsidP="00526446">
      <w:pPr>
        <w:widowControl/>
        <w:numPr>
          <w:ilvl w:val="1"/>
          <w:numId w:val="28"/>
        </w:numPr>
        <w:autoSpaceDE/>
        <w:autoSpaceDN/>
        <w:spacing w:before="60" w:line="358" w:lineRule="auto"/>
        <w:ind w:left="284" w:hanging="284"/>
        <w:jc w:val="both"/>
        <w:rPr>
          <w:rFonts w:eastAsia="Calibri"/>
          <w:sz w:val="16"/>
          <w:szCs w:val="16"/>
        </w:rPr>
      </w:pPr>
      <w:r w:rsidRPr="00526446">
        <w:rPr>
          <w:rFonts w:eastAsia="Calibri"/>
          <w:sz w:val="16"/>
          <w:szCs w:val="16"/>
        </w:rPr>
        <w:t xml:space="preserve"> </w:t>
      </w:r>
      <w:r w:rsidR="005868DC" w:rsidRPr="00526446">
        <w:rPr>
          <w:rFonts w:eastAsia="Calibri"/>
          <w:sz w:val="16"/>
          <w:szCs w:val="16"/>
        </w:rPr>
        <w:t>In caso di escussione totale o parziale della garanzia da parte di</w:t>
      </w:r>
      <w:r w:rsidRPr="00526446">
        <w:rPr>
          <w:rFonts w:eastAsia="Calibri"/>
          <w:sz w:val="16"/>
          <w:szCs w:val="16"/>
        </w:rPr>
        <w:t xml:space="preserve"> AIMAG</w:t>
      </w:r>
      <w:r w:rsidR="005868DC" w:rsidRPr="00526446">
        <w:rPr>
          <w:rFonts w:eastAsia="Calibri"/>
          <w:sz w:val="16"/>
          <w:szCs w:val="16"/>
        </w:rPr>
        <w:t xml:space="preserve"> per morosità del</w:t>
      </w:r>
      <w:r w:rsidRPr="00526446">
        <w:rPr>
          <w:rFonts w:eastAsia="Calibri"/>
          <w:sz w:val="16"/>
          <w:szCs w:val="16"/>
        </w:rPr>
        <w:t xml:space="preserve"> Cliente</w:t>
      </w:r>
      <w:r w:rsidR="005868DC" w:rsidRPr="00526446">
        <w:rPr>
          <w:rFonts w:eastAsia="Calibri"/>
          <w:sz w:val="16"/>
          <w:szCs w:val="16"/>
        </w:rPr>
        <w:t xml:space="preserve">, </w:t>
      </w:r>
      <w:r w:rsidRPr="00526446">
        <w:rPr>
          <w:rFonts w:eastAsia="Calibri"/>
          <w:sz w:val="16"/>
          <w:szCs w:val="16"/>
        </w:rPr>
        <w:t>il Cliente</w:t>
      </w:r>
      <w:r w:rsidR="005868DC" w:rsidRPr="00526446">
        <w:rPr>
          <w:rFonts w:eastAsia="Calibri"/>
          <w:sz w:val="16"/>
          <w:szCs w:val="16"/>
        </w:rPr>
        <w:t xml:space="preserve"> stesso è tenuto a ricostituirne per intero l’ammontare, che verrà fatturato nella bolletta successiva. In caso di mancata ricostituzione della garanzia,</w:t>
      </w:r>
      <w:r w:rsidRPr="00526446">
        <w:rPr>
          <w:rFonts w:eastAsia="Calibri"/>
          <w:sz w:val="16"/>
          <w:szCs w:val="16"/>
        </w:rPr>
        <w:t xml:space="preserve"> AIMAG</w:t>
      </w:r>
      <w:r w:rsidR="005868DC" w:rsidRPr="00526446">
        <w:rPr>
          <w:rFonts w:eastAsia="Calibri"/>
          <w:sz w:val="16"/>
          <w:szCs w:val="16"/>
        </w:rPr>
        <w:t xml:space="preserve"> potrà risolvere il contratto, ai sensi e per gli effetti dell’art. 1456 del Codice Civile.</w:t>
      </w:r>
    </w:p>
    <w:p w14:paraId="1C5737F4" w14:textId="28AC9C8B" w:rsidR="00526446" w:rsidRDefault="00526446" w:rsidP="00526446">
      <w:pPr>
        <w:widowControl/>
        <w:numPr>
          <w:ilvl w:val="1"/>
          <w:numId w:val="28"/>
        </w:numPr>
        <w:autoSpaceDE/>
        <w:autoSpaceDN/>
        <w:spacing w:before="60" w:line="358" w:lineRule="auto"/>
        <w:ind w:left="284" w:hanging="284"/>
        <w:jc w:val="both"/>
        <w:rPr>
          <w:rFonts w:eastAsia="Calibri"/>
          <w:sz w:val="16"/>
          <w:szCs w:val="16"/>
        </w:rPr>
      </w:pPr>
      <w:r>
        <w:rPr>
          <w:rFonts w:eastAsia="Calibri"/>
          <w:sz w:val="16"/>
          <w:szCs w:val="16"/>
        </w:rPr>
        <w:t xml:space="preserve"> AIMAG si riserva la facoltà di richiedere al Cliente appartenente ad una classe di utenza di tipo ST1 o ST2 aggiornamenti del valore del deposito di cui ai precedenti commi in funzione di successi aggiornament</w:t>
      </w:r>
      <w:r w:rsidR="001A4744">
        <w:rPr>
          <w:rFonts w:eastAsia="Calibri"/>
          <w:sz w:val="16"/>
          <w:szCs w:val="16"/>
        </w:rPr>
        <w:t>i</w:t>
      </w:r>
      <w:r>
        <w:rPr>
          <w:rFonts w:eastAsia="Calibri"/>
          <w:sz w:val="16"/>
          <w:szCs w:val="16"/>
        </w:rPr>
        <w:t xml:space="preserve"> dei prezzi del servizio </w:t>
      </w:r>
      <w:r w:rsidR="001A4744">
        <w:rPr>
          <w:rFonts w:eastAsia="Calibri"/>
          <w:sz w:val="16"/>
          <w:szCs w:val="16"/>
        </w:rPr>
        <w:t>deliberati dal Consiglio di Amministrazione di AIMAG oppure delle eventuali modifiche dei consumi annuali del Cliente.</w:t>
      </w:r>
    </w:p>
    <w:p w14:paraId="54E3652A" w14:textId="77777777" w:rsidR="00526446" w:rsidRPr="00526446" w:rsidRDefault="00526446" w:rsidP="0004586E">
      <w:pPr>
        <w:widowControl/>
        <w:autoSpaceDE/>
        <w:autoSpaceDN/>
        <w:spacing w:before="60" w:line="358" w:lineRule="auto"/>
        <w:jc w:val="both"/>
        <w:rPr>
          <w:rFonts w:eastAsia="Calibri"/>
          <w:sz w:val="16"/>
          <w:szCs w:val="16"/>
        </w:rPr>
      </w:pPr>
    </w:p>
    <w:p w14:paraId="51555F7A" w14:textId="4471A415" w:rsidR="00E86AC7" w:rsidRDefault="007B3E4A" w:rsidP="007B3E4A">
      <w:pPr>
        <w:tabs>
          <w:tab w:val="left" w:pos="142"/>
          <w:tab w:val="left" w:pos="426"/>
        </w:tabs>
        <w:kinsoku w:val="0"/>
        <w:overflowPunct w:val="0"/>
        <w:adjustRightInd w:val="0"/>
        <w:spacing w:before="60" w:line="358" w:lineRule="auto"/>
        <w:jc w:val="both"/>
        <w:rPr>
          <w:rFonts w:eastAsia="Calibri"/>
          <w:b/>
          <w:bCs/>
          <w:color w:val="000000"/>
          <w:sz w:val="16"/>
          <w:szCs w:val="16"/>
        </w:rPr>
      </w:pPr>
      <w:r w:rsidRPr="007B3E4A">
        <w:rPr>
          <w:rFonts w:eastAsia="Calibri"/>
          <w:b/>
          <w:bCs/>
          <w:color w:val="000000"/>
          <w:sz w:val="16"/>
          <w:szCs w:val="16"/>
        </w:rPr>
        <w:t xml:space="preserve">Art. </w:t>
      </w:r>
      <w:r w:rsidR="005868DC">
        <w:rPr>
          <w:rFonts w:eastAsia="Calibri"/>
          <w:b/>
          <w:bCs/>
          <w:color w:val="000000"/>
          <w:sz w:val="16"/>
          <w:szCs w:val="16"/>
        </w:rPr>
        <w:t>17</w:t>
      </w:r>
      <w:r w:rsidRPr="007B3E4A">
        <w:rPr>
          <w:rFonts w:eastAsia="Calibri"/>
          <w:b/>
          <w:bCs/>
          <w:color w:val="000000"/>
          <w:sz w:val="16"/>
          <w:szCs w:val="16"/>
        </w:rPr>
        <w:t xml:space="preserve"> – STANDARD DI QUALITÁ E INDENNIZZI AUTOMATICI</w:t>
      </w:r>
    </w:p>
    <w:p w14:paraId="4A2CF696" w14:textId="56B091F8" w:rsidR="007B3E4A" w:rsidRPr="007B3E4A" w:rsidRDefault="00526446" w:rsidP="007B3E4A">
      <w:pPr>
        <w:widowControl/>
        <w:tabs>
          <w:tab w:val="left" w:pos="0"/>
          <w:tab w:val="left" w:pos="142"/>
          <w:tab w:val="left" w:pos="284"/>
        </w:tabs>
        <w:autoSpaceDE/>
        <w:autoSpaceDN/>
        <w:spacing w:line="358" w:lineRule="auto"/>
        <w:jc w:val="both"/>
        <w:rPr>
          <w:rFonts w:eastAsia="Calibri"/>
          <w:sz w:val="16"/>
          <w:szCs w:val="16"/>
        </w:rPr>
      </w:pPr>
      <w:r>
        <w:rPr>
          <w:rFonts w:eastAsia="Calibri"/>
          <w:sz w:val="16"/>
          <w:szCs w:val="16"/>
        </w:rPr>
        <w:t>17</w:t>
      </w:r>
      <w:r w:rsidR="007B3E4A" w:rsidRPr="007B3E4A">
        <w:rPr>
          <w:rFonts w:eastAsia="Calibri"/>
          <w:sz w:val="16"/>
          <w:szCs w:val="16"/>
        </w:rPr>
        <w:t xml:space="preserve">.1 Fatta eccezione per gli </w:t>
      </w:r>
      <w:r w:rsidR="007B3E4A" w:rsidRPr="007B3E4A">
        <w:rPr>
          <w:rFonts w:eastAsia="Calibri"/>
          <w:i/>
          <w:iCs/>
          <w:sz w:val="16"/>
          <w:szCs w:val="16"/>
        </w:rPr>
        <w:t>Utenti di maggiori dimensioni</w:t>
      </w:r>
      <w:r w:rsidR="007B3E4A" w:rsidRPr="007B3E4A">
        <w:rPr>
          <w:rFonts w:eastAsia="Calibri"/>
          <w:sz w:val="16"/>
          <w:szCs w:val="16"/>
        </w:rPr>
        <w:t>, il Fornitore si impegna a rispettare i livelli specifici e generali di qualità fissati da ARERA, come descritti nell</w:t>
      </w:r>
      <w:r w:rsidR="007B3E4A">
        <w:rPr>
          <w:rFonts w:eastAsia="Calibri"/>
          <w:sz w:val="16"/>
          <w:szCs w:val="16"/>
        </w:rPr>
        <w:t>’</w:t>
      </w:r>
      <w:r w:rsidR="00DA72D7">
        <w:rPr>
          <w:rFonts w:eastAsia="Calibri"/>
          <w:sz w:val="16"/>
          <w:szCs w:val="16"/>
        </w:rPr>
        <w:t>A</w:t>
      </w:r>
      <w:r w:rsidR="007B3E4A">
        <w:rPr>
          <w:rFonts w:eastAsia="Calibri"/>
          <w:sz w:val="16"/>
          <w:szCs w:val="16"/>
        </w:rPr>
        <w:t>llegato</w:t>
      </w:r>
      <w:r w:rsidR="007B3E4A" w:rsidRPr="007B3E4A">
        <w:rPr>
          <w:rFonts w:eastAsia="Calibri"/>
          <w:sz w:val="16"/>
          <w:szCs w:val="16"/>
        </w:rPr>
        <w:t xml:space="preserve"> “Informativa sui livelli specifici e generali di qualità”</w:t>
      </w:r>
      <w:r w:rsidR="007B3E4A">
        <w:rPr>
          <w:rFonts w:eastAsia="Calibri"/>
          <w:sz w:val="16"/>
          <w:szCs w:val="16"/>
        </w:rPr>
        <w:t xml:space="preserve"> del presente Contratto</w:t>
      </w:r>
      <w:r w:rsidR="007B3E4A" w:rsidRPr="007B3E4A">
        <w:rPr>
          <w:rFonts w:eastAsia="Calibri"/>
          <w:sz w:val="16"/>
          <w:szCs w:val="16"/>
        </w:rPr>
        <w:t>.</w:t>
      </w:r>
    </w:p>
    <w:p w14:paraId="0167510E" w14:textId="3D467F35" w:rsidR="007B3E4A" w:rsidRPr="007B3E4A" w:rsidRDefault="00526446" w:rsidP="007B3E4A">
      <w:pPr>
        <w:widowControl/>
        <w:tabs>
          <w:tab w:val="left" w:pos="0"/>
          <w:tab w:val="left" w:pos="142"/>
          <w:tab w:val="left" w:pos="284"/>
        </w:tabs>
        <w:autoSpaceDE/>
        <w:autoSpaceDN/>
        <w:spacing w:line="358" w:lineRule="auto"/>
        <w:jc w:val="both"/>
        <w:rPr>
          <w:rFonts w:eastAsia="Calibri"/>
          <w:sz w:val="16"/>
          <w:szCs w:val="16"/>
        </w:rPr>
      </w:pPr>
      <w:r>
        <w:rPr>
          <w:rFonts w:eastAsia="Calibri"/>
          <w:sz w:val="16"/>
          <w:szCs w:val="16"/>
        </w:rPr>
        <w:t>17</w:t>
      </w:r>
      <w:r w:rsidR="007B3E4A" w:rsidRPr="007B3E4A">
        <w:rPr>
          <w:rFonts w:eastAsia="Calibri"/>
          <w:sz w:val="16"/>
          <w:szCs w:val="16"/>
        </w:rPr>
        <w:t>.2 Fatti salvi gli altri casi previsti dalla normativa vigente, in conformità a quanto previsto dall</w:t>
      </w:r>
      <w:r w:rsidR="00656B9A">
        <w:rPr>
          <w:rFonts w:eastAsia="Calibri"/>
          <w:sz w:val="16"/>
          <w:szCs w:val="16"/>
        </w:rPr>
        <w:t>a normativa ARERA</w:t>
      </w:r>
      <w:r w:rsidR="007B3E4A" w:rsidRPr="007B3E4A">
        <w:rPr>
          <w:rFonts w:eastAsia="Calibri"/>
          <w:sz w:val="16"/>
          <w:szCs w:val="16"/>
        </w:rPr>
        <w:t>, il Fornitore corrisponde al Cliente un indennizzo automatico in caso di mancato rispetto degli standard specifici di qualità descritti nell’</w:t>
      </w:r>
      <w:r w:rsidR="00DA72D7">
        <w:rPr>
          <w:rFonts w:eastAsia="Calibri"/>
          <w:sz w:val="16"/>
          <w:szCs w:val="16"/>
        </w:rPr>
        <w:t>A</w:t>
      </w:r>
      <w:r w:rsidR="007B3E4A">
        <w:rPr>
          <w:rFonts w:eastAsia="Calibri"/>
          <w:sz w:val="16"/>
          <w:szCs w:val="16"/>
        </w:rPr>
        <w:t>llegato di cui al precedente comma.</w:t>
      </w:r>
    </w:p>
    <w:p w14:paraId="54D74440" w14:textId="41CF6907" w:rsidR="007B3E4A" w:rsidRDefault="00526446" w:rsidP="00816A4D">
      <w:pPr>
        <w:widowControl/>
        <w:tabs>
          <w:tab w:val="left" w:pos="0"/>
          <w:tab w:val="left" w:pos="142"/>
          <w:tab w:val="left" w:pos="284"/>
          <w:tab w:val="left" w:pos="7865"/>
        </w:tabs>
        <w:autoSpaceDE/>
        <w:autoSpaceDN/>
        <w:spacing w:line="358" w:lineRule="auto"/>
        <w:jc w:val="both"/>
        <w:rPr>
          <w:rFonts w:eastAsia="Calibri"/>
          <w:sz w:val="16"/>
          <w:szCs w:val="16"/>
        </w:rPr>
      </w:pPr>
      <w:r>
        <w:rPr>
          <w:rFonts w:eastAsia="Calibri"/>
          <w:sz w:val="16"/>
          <w:szCs w:val="16"/>
        </w:rPr>
        <w:t>17</w:t>
      </w:r>
      <w:r w:rsidR="007B3E4A" w:rsidRPr="007B3E4A">
        <w:rPr>
          <w:rFonts w:eastAsia="Calibri"/>
          <w:sz w:val="16"/>
          <w:szCs w:val="16"/>
        </w:rPr>
        <w:t>.3 Gli indennizzi di cui sopra sono corrisposti dal Fornitore in occasione del primo documento di fatturazione utile.</w:t>
      </w:r>
      <w:r w:rsidR="00816A4D">
        <w:rPr>
          <w:rFonts w:eastAsia="Calibri"/>
          <w:sz w:val="16"/>
          <w:szCs w:val="16"/>
        </w:rPr>
        <w:tab/>
      </w:r>
    </w:p>
    <w:p w14:paraId="4CFD186B" w14:textId="77777777" w:rsidR="00816A4D" w:rsidRPr="007B3E4A" w:rsidRDefault="00816A4D" w:rsidP="00816A4D">
      <w:pPr>
        <w:widowControl/>
        <w:tabs>
          <w:tab w:val="left" w:pos="0"/>
          <w:tab w:val="left" w:pos="142"/>
          <w:tab w:val="left" w:pos="284"/>
          <w:tab w:val="left" w:pos="7865"/>
        </w:tabs>
        <w:autoSpaceDE/>
        <w:autoSpaceDN/>
        <w:spacing w:line="358" w:lineRule="auto"/>
        <w:jc w:val="both"/>
        <w:rPr>
          <w:rFonts w:eastAsia="Calibri"/>
          <w:sz w:val="16"/>
          <w:szCs w:val="16"/>
        </w:rPr>
      </w:pPr>
    </w:p>
    <w:p w14:paraId="699671F6" w14:textId="18C298B3" w:rsidR="00816A4D" w:rsidRPr="00A51E20" w:rsidRDefault="00367B24" w:rsidP="00816A4D">
      <w:pPr>
        <w:widowControl/>
        <w:autoSpaceDE/>
        <w:autoSpaceDN/>
        <w:spacing w:before="60" w:line="358" w:lineRule="auto"/>
        <w:jc w:val="both"/>
        <w:rPr>
          <w:rFonts w:eastAsia="Calibri"/>
          <w:b/>
          <w:bCs/>
          <w:sz w:val="16"/>
          <w:szCs w:val="16"/>
        </w:rPr>
      </w:pPr>
      <w:r>
        <w:rPr>
          <w:rFonts w:eastAsia="Calibri"/>
          <w:b/>
          <w:bCs/>
          <w:sz w:val="16"/>
          <w:szCs w:val="16"/>
        </w:rPr>
        <w:t>18</w:t>
      </w:r>
      <w:r w:rsidR="00164B27">
        <w:rPr>
          <w:rFonts w:eastAsia="Calibri"/>
          <w:b/>
          <w:bCs/>
          <w:sz w:val="16"/>
          <w:szCs w:val="16"/>
        </w:rPr>
        <w:t xml:space="preserve"> </w:t>
      </w:r>
      <w:r>
        <w:rPr>
          <w:rFonts w:eastAsia="Calibri"/>
          <w:b/>
          <w:bCs/>
          <w:sz w:val="16"/>
          <w:szCs w:val="16"/>
        </w:rPr>
        <w:t>–</w:t>
      </w:r>
      <w:r w:rsidR="00164B27">
        <w:rPr>
          <w:rFonts w:eastAsia="Calibri"/>
          <w:b/>
          <w:bCs/>
          <w:sz w:val="16"/>
          <w:szCs w:val="16"/>
        </w:rPr>
        <w:t xml:space="preserve"> </w:t>
      </w:r>
      <w:r w:rsidR="005868DC" w:rsidRPr="00A51E20">
        <w:rPr>
          <w:rFonts w:eastAsia="Calibri"/>
          <w:b/>
          <w:bCs/>
          <w:sz w:val="16"/>
          <w:szCs w:val="16"/>
        </w:rPr>
        <w:t>RIPENSAMENTO</w:t>
      </w:r>
      <w:r>
        <w:rPr>
          <w:rFonts w:eastAsia="Calibri"/>
          <w:b/>
          <w:bCs/>
          <w:sz w:val="16"/>
          <w:szCs w:val="16"/>
        </w:rPr>
        <w:t xml:space="preserve">, </w:t>
      </w:r>
      <w:r w:rsidR="005868DC" w:rsidRPr="00A51E20">
        <w:rPr>
          <w:rFonts w:eastAsia="Calibri"/>
          <w:b/>
          <w:bCs/>
          <w:sz w:val="16"/>
          <w:szCs w:val="16"/>
        </w:rPr>
        <w:t>RECESSO</w:t>
      </w:r>
      <w:r>
        <w:rPr>
          <w:rFonts w:eastAsia="Calibri"/>
          <w:b/>
          <w:bCs/>
          <w:sz w:val="16"/>
          <w:szCs w:val="16"/>
        </w:rPr>
        <w:t xml:space="preserve"> E VOLTURA</w:t>
      </w:r>
    </w:p>
    <w:p w14:paraId="217956C3" w14:textId="20D40A80" w:rsidR="00816A4D" w:rsidRPr="00367B24" w:rsidRDefault="00367B24" w:rsidP="00367B24">
      <w:pPr>
        <w:adjustRightInd w:val="0"/>
        <w:spacing w:line="358" w:lineRule="auto"/>
        <w:jc w:val="both"/>
        <w:rPr>
          <w:sz w:val="16"/>
          <w:szCs w:val="16"/>
          <w:lang w:eastAsia="it-IT"/>
        </w:rPr>
      </w:pPr>
      <w:r w:rsidRPr="00367B24">
        <w:rPr>
          <w:sz w:val="16"/>
          <w:szCs w:val="16"/>
          <w:lang w:eastAsia="it-IT"/>
        </w:rPr>
        <w:t>18</w:t>
      </w:r>
      <w:r w:rsidR="00816A4D" w:rsidRPr="00367B24">
        <w:rPr>
          <w:sz w:val="16"/>
          <w:szCs w:val="16"/>
          <w:lang w:eastAsia="it-IT"/>
        </w:rPr>
        <w:t xml:space="preserve">.1 Qualora il contratto di fornitura sia concluso dal Cliente in un luogo diverso dai locali commerciali del Fornitore o a distanza, il Cliente può esercitare il diritto di ripensamento senza oneri e senza dover fornire alcuna motivazione entro 14 (quattordici) giorni decorrenti dalla data di conclusione del contratto, secondo quanto previsto dal Codice del consumo, fatto sempre salvo quanto specificamente previsto dal medesimo Codice agli artt. 52 e 53, come di seguito specificato: </w:t>
      </w:r>
    </w:p>
    <w:p w14:paraId="470246B7" w14:textId="5D8B9156" w:rsidR="00816A4D" w:rsidRPr="00367B24" w:rsidRDefault="00816A4D" w:rsidP="00367B24">
      <w:pPr>
        <w:pStyle w:val="Paragrafoelenco"/>
        <w:numPr>
          <w:ilvl w:val="1"/>
          <w:numId w:val="31"/>
        </w:numPr>
        <w:adjustRightInd w:val="0"/>
        <w:spacing w:line="358" w:lineRule="auto"/>
        <w:ind w:left="284" w:hanging="284"/>
        <w:rPr>
          <w:sz w:val="16"/>
          <w:szCs w:val="16"/>
          <w:lang w:eastAsia="it-IT"/>
        </w:rPr>
      </w:pPr>
      <w:r w:rsidRPr="00367B24">
        <w:rPr>
          <w:sz w:val="16"/>
          <w:szCs w:val="16"/>
          <w:lang w:eastAsia="it-IT"/>
        </w:rPr>
        <w:t>presentando una qualsiasi dichiarazione esplicita della sua decisione di esercitare il diritto di ripensamento;</w:t>
      </w:r>
    </w:p>
    <w:p w14:paraId="3D5FA615" w14:textId="7CF78FFE" w:rsidR="00816A4D" w:rsidRPr="00367B24" w:rsidRDefault="00816A4D" w:rsidP="00367B24">
      <w:pPr>
        <w:pStyle w:val="Paragrafoelenco"/>
        <w:numPr>
          <w:ilvl w:val="1"/>
          <w:numId w:val="31"/>
        </w:numPr>
        <w:adjustRightInd w:val="0"/>
        <w:spacing w:line="358" w:lineRule="auto"/>
        <w:ind w:left="284" w:hanging="284"/>
        <w:rPr>
          <w:sz w:val="16"/>
          <w:szCs w:val="16"/>
          <w:lang w:eastAsia="it-IT"/>
        </w:rPr>
      </w:pPr>
      <w:r w:rsidRPr="00367B24">
        <w:rPr>
          <w:sz w:val="16"/>
          <w:szCs w:val="16"/>
          <w:lang w:eastAsia="it-IT"/>
        </w:rPr>
        <w:t>mediante invio del modulo di ripensamento</w:t>
      </w:r>
      <w:r w:rsidR="00DE3F53">
        <w:rPr>
          <w:sz w:val="16"/>
          <w:szCs w:val="16"/>
          <w:lang w:eastAsia="it-IT"/>
        </w:rPr>
        <w:t>,</w:t>
      </w:r>
      <w:r w:rsidRPr="00367B24">
        <w:rPr>
          <w:sz w:val="16"/>
          <w:szCs w:val="16"/>
          <w:lang w:eastAsia="it-IT"/>
        </w:rPr>
        <w:t xml:space="preserve"> </w:t>
      </w:r>
      <w:r w:rsidR="0049428A">
        <w:rPr>
          <w:sz w:val="16"/>
          <w:szCs w:val="16"/>
          <w:lang w:eastAsia="it-IT"/>
        </w:rPr>
        <w:t xml:space="preserve">disponibile sul sito </w:t>
      </w:r>
      <w:hyperlink r:id="rId11" w:history="1">
        <w:r w:rsidR="0049428A" w:rsidRPr="00636BE7">
          <w:rPr>
            <w:rStyle w:val="Collegamentoipertestuale"/>
            <w:sz w:val="16"/>
            <w:szCs w:val="16"/>
            <w:lang w:eastAsia="it-IT"/>
          </w:rPr>
          <w:t>www.aimag.it</w:t>
        </w:r>
      </w:hyperlink>
      <w:r w:rsidR="002D2A39">
        <w:rPr>
          <w:sz w:val="16"/>
          <w:szCs w:val="16"/>
          <w:lang w:eastAsia="it-IT"/>
        </w:rPr>
        <w:t xml:space="preserve"> o presso gli S</w:t>
      </w:r>
      <w:r w:rsidR="0049428A">
        <w:rPr>
          <w:sz w:val="16"/>
          <w:szCs w:val="16"/>
          <w:lang w:eastAsia="it-IT"/>
        </w:rPr>
        <w:t xml:space="preserve">portelli </w:t>
      </w:r>
      <w:r w:rsidR="002D2A39">
        <w:rPr>
          <w:sz w:val="16"/>
          <w:szCs w:val="16"/>
          <w:lang w:eastAsia="it-IT"/>
        </w:rPr>
        <w:t>territoriali</w:t>
      </w:r>
      <w:r w:rsidR="00DE3F53">
        <w:rPr>
          <w:sz w:val="16"/>
          <w:szCs w:val="16"/>
          <w:lang w:eastAsia="it-IT"/>
        </w:rPr>
        <w:t>, con le modalità indicate nello stesso modulo.</w:t>
      </w:r>
    </w:p>
    <w:p w14:paraId="19735809" w14:textId="01A39344" w:rsidR="00816A4D" w:rsidRPr="00367B24" w:rsidRDefault="00367B24" w:rsidP="00367B24">
      <w:pPr>
        <w:adjustRightInd w:val="0"/>
        <w:spacing w:line="358" w:lineRule="auto"/>
        <w:jc w:val="both"/>
        <w:rPr>
          <w:sz w:val="16"/>
          <w:szCs w:val="16"/>
          <w:lang w:eastAsia="it-IT"/>
        </w:rPr>
      </w:pPr>
      <w:r w:rsidRPr="00367B24">
        <w:rPr>
          <w:sz w:val="16"/>
          <w:szCs w:val="16"/>
          <w:lang w:eastAsia="it-IT"/>
        </w:rPr>
        <w:t>18</w:t>
      </w:r>
      <w:r w:rsidR="00816A4D" w:rsidRPr="00367B24">
        <w:rPr>
          <w:sz w:val="16"/>
          <w:szCs w:val="16"/>
          <w:lang w:eastAsia="it-IT"/>
        </w:rPr>
        <w:t xml:space="preserve">.2 Qualora il Cliente non abbia presentato richiesta di esecuzione del contratto prima che sia decorso il termine per il ripensamento (cd. esecuzione del contratto in via anticipata), le attività necessarie a dare corso alle richieste volte ad ottenere l’esecuzione del contratto verranno avviate da AIMAG solo una volta trascorso il periodo </w:t>
      </w:r>
      <w:r w:rsidR="00816A4D" w:rsidRPr="00367B24">
        <w:rPr>
          <w:sz w:val="16"/>
          <w:szCs w:val="16"/>
          <w:lang w:eastAsia="it-IT"/>
        </w:rPr>
        <w:lastRenderedPageBreak/>
        <w:t>previsto per il diritto di ripensamento.</w:t>
      </w:r>
    </w:p>
    <w:p w14:paraId="79051407" w14:textId="11491FDD" w:rsidR="00816A4D" w:rsidRPr="00367B24" w:rsidRDefault="00367B24" w:rsidP="00367B24">
      <w:pPr>
        <w:adjustRightInd w:val="0"/>
        <w:spacing w:line="358" w:lineRule="auto"/>
        <w:jc w:val="both"/>
        <w:rPr>
          <w:sz w:val="16"/>
          <w:szCs w:val="16"/>
          <w:lang w:eastAsia="it-IT"/>
        </w:rPr>
      </w:pPr>
      <w:r w:rsidRPr="00367B24">
        <w:rPr>
          <w:sz w:val="16"/>
          <w:szCs w:val="16"/>
          <w:lang w:eastAsia="it-IT"/>
        </w:rPr>
        <w:t>18</w:t>
      </w:r>
      <w:r w:rsidR="00816A4D" w:rsidRPr="00367B24">
        <w:rPr>
          <w:sz w:val="16"/>
          <w:szCs w:val="16"/>
          <w:lang w:eastAsia="it-IT"/>
        </w:rPr>
        <w:t xml:space="preserve">.3 Il Cliente ha comunque facoltà di richiedere al Fornitore l’esecuzione del contratto prima che sia decorso il termine per il ripensamento; tale richiesta può comportare un anticipo della fornitura rispetto alle tempistiche di norma applicate dal Fornitore, pur non garantendo necessariamente l’avvio della fornitura entro i termini previsti per il ripensamento. </w:t>
      </w:r>
    </w:p>
    <w:p w14:paraId="2AD7CF11" w14:textId="3D581476" w:rsidR="00CE257B" w:rsidRPr="00367B24" w:rsidRDefault="00367B24" w:rsidP="00367B24">
      <w:pPr>
        <w:adjustRightInd w:val="0"/>
        <w:spacing w:line="358" w:lineRule="auto"/>
        <w:jc w:val="both"/>
        <w:rPr>
          <w:sz w:val="16"/>
          <w:szCs w:val="16"/>
          <w:lang w:eastAsia="it-IT"/>
        </w:rPr>
      </w:pPr>
      <w:r w:rsidRPr="00367B24">
        <w:rPr>
          <w:sz w:val="16"/>
          <w:szCs w:val="16"/>
          <w:lang w:eastAsia="it-IT"/>
        </w:rPr>
        <w:t>18</w:t>
      </w:r>
      <w:r w:rsidR="00816A4D" w:rsidRPr="00367B24">
        <w:rPr>
          <w:sz w:val="16"/>
          <w:szCs w:val="16"/>
          <w:lang w:eastAsia="it-IT"/>
        </w:rPr>
        <w:t xml:space="preserve">.4 Il Cliente ha facoltà di esercitare in qualsiasi momento il diritto di recesso unilaterale dal Contratto senza oneri, con un preavviso di 1 (uno) mese. In tal caso il termine di preavviso decorre dalla ricezione da parte del Fornitore della comunicazione di recesso. </w:t>
      </w:r>
    </w:p>
    <w:p w14:paraId="63098062" w14:textId="2887FC55" w:rsidR="00CE1330" w:rsidRDefault="00367B24" w:rsidP="00367B24">
      <w:pPr>
        <w:adjustRightInd w:val="0"/>
        <w:spacing w:line="358" w:lineRule="auto"/>
        <w:jc w:val="both"/>
        <w:rPr>
          <w:sz w:val="16"/>
          <w:szCs w:val="16"/>
          <w:lang w:eastAsia="it-IT"/>
        </w:rPr>
      </w:pPr>
      <w:r w:rsidRPr="00367B24">
        <w:rPr>
          <w:sz w:val="16"/>
          <w:szCs w:val="16"/>
          <w:lang w:eastAsia="it-IT"/>
        </w:rPr>
        <w:t>18</w:t>
      </w:r>
      <w:r w:rsidR="00CE257B" w:rsidRPr="00367B24">
        <w:rPr>
          <w:sz w:val="16"/>
          <w:szCs w:val="16"/>
          <w:lang w:eastAsia="it-IT"/>
        </w:rPr>
        <w:t xml:space="preserve">.5 </w:t>
      </w:r>
      <w:r w:rsidR="00816A4D" w:rsidRPr="00367B24">
        <w:rPr>
          <w:sz w:val="16"/>
          <w:szCs w:val="16"/>
          <w:lang w:eastAsia="it-IT"/>
        </w:rPr>
        <w:t xml:space="preserve">Il Cliente esercita </w:t>
      </w:r>
      <w:r w:rsidR="00CE257B" w:rsidRPr="00367B24">
        <w:rPr>
          <w:sz w:val="16"/>
          <w:szCs w:val="16"/>
          <w:lang w:eastAsia="it-IT"/>
        </w:rPr>
        <w:t>il diritto di recesso</w:t>
      </w:r>
      <w:r w:rsidR="00816A4D" w:rsidRPr="00367B24">
        <w:rPr>
          <w:sz w:val="16"/>
          <w:szCs w:val="16"/>
          <w:lang w:eastAsia="it-IT"/>
        </w:rPr>
        <w:t xml:space="preserve"> presentando al Fornitore, attraverso l’apposito modulo reso disponibile dal Fornitore sul proprio sito web </w:t>
      </w:r>
      <w:r w:rsidR="009C53FD">
        <w:rPr>
          <w:sz w:val="16"/>
          <w:szCs w:val="16"/>
          <w:lang w:eastAsia="it-IT"/>
        </w:rPr>
        <w:t>www.aimag.it</w:t>
      </w:r>
      <w:r w:rsidR="00816A4D" w:rsidRPr="00367B24">
        <w:rPr>
          <w:sz w:val="16"/>
          <w:szCs w:val="16"/>
          <w:lang w:eastAsia="it-IT"/>
        </w:rPr>
        <w:t xml:space="preserve"> e presso gli Sportelli territoriali, una “Richiesta di disattivazione della fornitura/scollegamento dalla rete di teleriscaldamento/</w:t>
      </w:r>
      <w:proofErr w:type="spellStart"/>
      <w:r w:rsidR="00816A4D" w:rsidRPr="00367B24">
        <w:rPr>
          <w:sz w:val="16"/>
          <w:szCs w:val="16"/>
          <w:lang w:eastAsia="it-IT"/>
        </w:rPr>
        <w:t>teleraffrescamento</w:t>
      </w:r>
      <w:proofErr w:type="spellEnd"/>
      <w:r w:rsidR="00816A4D" w:rsidRPr="00367B24">
        <w:rPr>
          <w:sz w:val="16"/>
          <w:szCs w:val="16"/>
          <w:lang w:eastAsia="it-IT"/>
        </w:rPr>
        <w:t>”. La richiesta deve essere inoltrata al Fornitore con le modalità indicate nell’apposito modulo.</w:t>
      </w:r>
    </w:p>
    <w:p w14:paraId="37856701" w14:textId="77777777" w:rsidR="00AA4488" w:rsidRPr="00D23633" w:rsidRDefault="000D291E" w:rsidP="00367B24">
      <w:pPr>
        <w:adjustRightInd w:val="0"/>
        <w:spacing w:line="358" w:lineRule="auto"/>
        <w:jc w:val="both"/>
        <w:rPr>
          <w:sz w:val="16"/>
          <w:szCs w:val="16"/>
          <w:lang w:eastAsia="it-IT"/>
        </w:rPr>
      </w:pPr>
      <w:r w:rsidRPr="00D23633">
        <w:rPr>
          <w:sz w:val="16"/>
          <w:szCs w:val="16"/>
          <w:lang w:eastAsia="it-IT"/>
        </w:rPr>
        <w:t xml:space="preserve">Per il Cliente è prevista la possibilità di avvalersi di una richiesta si recesso semplificato, agevolando il distacco da sistemi di </w:t>
      </w:r>
      <w:proofErr w:type="spellStart"/>
      <w:r w:rsidRPr="00D23633">
        <w:rPr>
          <w:sz w:val="16"/>
          <w:szCs w:val="16"/>
          <w:lang w:eastAsia="it-IT"/>
        </w:rPr>
        <w:t>telecalore</w:t>
      </w:r>
      <w:proofErr w:type="spellEnd"/>
      <w:r w:rsidRPr="00D23633">
        <w:rPr>
          <w:sz w:val="16"/>
          <w:szCs w:val="16"/>
          <w:lang w:eastAsia="it-IT"/>
        </w:rPr>
        <w:t xml:space="preserve"> non efficienti, qualora il soddisfacimento del fabbisogno energetico dell'utenza possa essere coperto con impianti che garantiscono un maggior risparmio di energia primaria non rinnovabile.</w:t>
      </w:r>
    </w:p>
    <w:p w14:paraId="39B75A6F" w14:textId="696336C7" w:rsidR="00CE1330" w:rsidRPr="00367B24" w:rsidRDefault="00AA4488" w:rsidP="00367B24">
      <w:pPr>
        <w:adjustRightInd w:val="0"/>
        <w:spacing w:line="358" w:lineRule="auto"/>
        <w:jc w:val="both"/>
        <w:rPr>
          <w:sz w:val="16"/>
          <w:szCs w:val="16"/>
          <w:lang w:eastAsia="it-IT"/>
        </w:rPr>
      </w:pPr>
      <w:r w:rsidRPr="00D23633">
        <w:rPr>
          <w:sz w:val="16"/>
          <w:szCs w:val="16"/>
          <w:lang w:eastAsia="it-IT"/>
        </w:rPr>
        <w:t xml:space="preserve">Solo in caso di sistemi di </w:t>
      </w:r>
      <w:proofErr w:type="spellStart"/>
      <w:r w:rsidRPr="00D23633">
        <w:rPr>
          <w:sz w:val="16"/>
          <w:szCs w:val="16"/>
          <w:lang w:eastAsia="it-IT"/>
        </w:rPr>
        <w:t>telecalore</w:t>
      </w:r>
      <w:proofErr w:type="spellEnd"/>
      <w:r w:rsidRPr="00D23633">
        <w:rPr>
          <w:sz w:val="16"/>
          <w:szCs w:val="16"/>
          <w:lang w:eastAsia="it-IT"/>
        </w:rPr>
        <w:t xml:space="preserve"> </w:t>
      </w:r>
      <w:r w:rsidR="002A77FE" w:rsidRPr="00D23633">
        <w:rPr>
          <w:sz w:val="16"/>
          <w:szCs w:val="16"/>
          <w:lang w:eastAsia="it-IT"/>
        </w:rPr>
        <w:t xml:space="preserve">che non siano stati classificati come efficienti, sono previste condizioni di recesso più favorevoli rispetto a quelle previste per la generalità dei Clienti del servizio di </w:t>
      </w:r>
      <w:proofErr w:type="spellStart"/>
      <w:r w:rsidR="002A77FE" w:rsidRPr="00D23633">
        <w:rPr>
          <w:sz w:val="16"/>
          <w:szCs w:val="16"/>
          <w:lang w:eastAsia="it-IT"/>
        </w:rPr>
        <w:t>telecalore</w:t>
      </w:r>
      <w:proofErr w:type="spellEnd"/>
      <w:r w:rsidR="002A77FE" w:rsidRPr="00D23633">
        <w:rPr>
          <w:sz w:val="16"/>
          <w:szCs w:val="16"/>
          <w:lang w:eastAsia="it-IT"/>
        </w:rPr>
        <w:t xml:space="preserve">. Il Cliente, in presenza di tale condizione, qualora intenda </w:t>
      </w:r>
      <w:r w:rsidR="000D291E" w:rsidRPr="00D23633">
        <w:rPr>
          <w:sz w:val="16"/>
          <w:szCs w:val="16"/>
          <w:lang w:eastAsia="it-IT"/>
        </w:rPr>
        <w:t>avvalersi d</w:t>
      </w:r>
      <w:r w:rsidR="002A77FE" w:rsidRPr="00D23633">
        <w:rPr>
          <w:sz w:val="16"/>
          <w:szCs w:val="16"/>
          <w:lang w:eastAsia="it-IT"/>
        </w:rPr>
        <w:t>i tale</w:t>
      </w:r>
      <w:r w:rsidR="000D291E" w:rsidRPr="00D23633">
        <w:rPr>
          <w:sz w:val="16"/>
          <w:szCs w:val="16"/>
          <w:lang w:eastAsia="it-IT"/>
        </w:rPr>
        <w:t xml:space="preserve"> modalità di recesso semplificata</w:t>
      </w:r>
      <w:r w:rsidR="002A77FE" w:rsidRPr="00D23633">
        <w:rPr>
          <w:sz w:val="16"/>
          <w:szCs w:val="16"/>
          <w:lang w:eastAsia="it-IT"/>
        </w:rPr>
        <w:t>,</w:t>
      </w:r>
      <w:r w:rsidR="000D291E" w:rsidRPr="00D23633">
        <w:rPr>
          <w:sz w:val="16"/>
          <w:szCs w:val="16"/>
          <w:lang w:eastAsia="it-IT"/>
        </w:rPr>
        <w:t xml:space="preserve"> dovrà allegare </w:t>
      </w:r>
      <w:r w:rsidR="002A77FE" w:rsidRPr="00D23633">
        <w:rPr>
          <w:sz w:val="16"/>
          <w:szCs w:val="16"/>
          <w:lang w:eastAsia="it-IT"/>
        </w:rPr>
        <w:t>al</w:t>
      </w:r>
      <w:r w:rsidR="000D291E" w:rsidRPr="00D23633">
        <w:rPr>
          <w:sz w:val="16"/>
          <w:szCs w:val="16"/>
          <w:lang w:eastAsia="it-IT"/>
        </w:rPr>
        <w:t xml:space="preserve"> modulo “Richiesta di disattivazione della fornitura/scollegamento dalla rete di teleriscaldamento/</w:t>
      </w:r>
      <w:proofErr w:type="spellStart"/>
      <w:r w:rsidR="000D291E" w:rsidRPr="00D23633">
        <w:rPr>
          <w:sz w:val="16"/>
          <w:szCs w:val="16"/>
          <w:lang w:eastAsia="it-IT"/>
        </w:rPr>
        <w:t>teleraffrescamento</w:t>
      </w:r>
      <w:proofErr w:type="spellEnd"/>
      <w:r w:rsidR="000D291E" w:rsidRPr="00D23633">
        <w:rPr>
          <w:sz w:val="16"/>
          <w:szCs w:val="16"/>
          <w:lang w:eastAsia="it-IT"/>
        </w:rPr>
        <w:t>”, una relazione tecnica di un tecnico abilitato che attesti che il fabbisogno energetico dell’utenza possa essere coperto con impianti che garantiscono un maggior risparmio di energia primaria non rinnovabile.</w:t>
      </w:r>
    </w:p>
    <w:p w14:paraId="52303388" w14:textId="77D02BA9" w:rsidR="003966F4" w:rsidRPr="00367B24" w:rsidRDefault="00816A4D" w:rsidP="003966F4">
      <w:pPr>
        <w:pStyle w:val="Paragrafoelenco"/>
        <w:widowControl/>
        <w:numPr>
          <w:ilvl w:val="1"/>
          <w:numId w:val="60"/>
        </w:numPr>
        <w:tabs>
          <w:tab w:val="left" w:pos="426"/>
        </w:tabs>
        <w:autoSpaceDE/>
        <w:autoSpaceDN/>
        <w:spacing w:line="358" w:lineRule="auto"/>
        <w:ind w:left="0" w:firstLine="0"/>
        <w:contextualSpacing/>
        <w:rPr>
          <w:rFonts w:eastAsia="Calibri"/>
          <w:sz w:val="16"/>
          <w:szCs w:val="16"/>
        </w:rPr>
      </w:pPr>
      <w:r w:rsidRPr="003966F4">
        <w:rPr>
          <w:sz w:val="16"/>
          <w:szCs w:val="16"/>
          <w:lang w:eastAsia="it-IT"/>
        </w:rPr>
        <w:t xml:space="preserve">Nel caso di Cliente con potenza contrattualizzata superiore a 1.200 kW il recesso può essere </w:t>
      </w:r>
      <w:r w:rsidR="00367B24" w:rsidRPr="003966F4">
        <w:rPr>
          <w:sz w:val="16"/>
          <w:szCs w:val="16"/>
          <w:lang w:eastAsia="it-IT"/>
        </w:rPr>
        <w:t xml:space="preserve">esercitato con </w:t>
      </w:r>
      <w:r w:rsidR="003966F4" w:rsidRPr="003966F4">
        <w:rPr>
          <w:sz w:val="16"/>
          <w:szCs w:val="16"/>
          <w:lang w:eastAsia="it-IT"/>
        </w:rPr>
        <w:t>inviando un’email all’indirizzo di</w:t>
      </w:r>
      <w:r w:rsidR="00F90B45" w:rsidRPr="003966F4">
        <w:rPr>
          <w:sz w:val="16"/>
          <w:szCs w:val="16"/>
          <w:lang w:eastAsia="it-IT"/>
        </w:rPr>
        <w:t xml:space="preserve"> posta elettronica certificata segreteria.aimag.@pec.gruppoaimag.i</w:t>
      </w:r>
      <w:r w:rsidR="003966F4">
        <w:rPr>
          <w:sz w:val="16"/>
          <w:szCs w:val="16"/>
          <w:lang w:eastAsia="it-IT"/>
        </w:rPr>
        <w:t>t</w:t>
      </w:r>
      <w:r w:rsidR="00367B24" w:rsidRPr="003966F4">
        <w:rPr>
          <w:sz w:val="16"/>
          <w:szCs w:val="16"/>
          <w:lang w:eastAsia="it-IT"/>
        </w:rPr>
        <w:t>.</w:t>
      </w:r>
      <w:bookmarkStart w:id="4" w:name="_Ref515359622"/>
    </w:p>
    <w:p w14:paraId="6C36749A" w14:textId="0827E557" w:rsidR="00CE257B" w:rsidRPr="003966F4" w:rsidRDefault="00CE257B" w:rsidP="003966F4">
      <w:pPr>
        <w:pStyle w:val="Paragrafoelenco"/>
        <w:widowControl/>
        <w:numPr>
          <w:ilvl w:val="1"/>
          <w:numId w:val="60"/>
        </w:numPr>
        <w:tabs>
          <w:tab w:val="left" w:pos="426"/>
        </w:tabs>
        <w:autoSpaceDE/>
        <w:autoSpaceDN/>
        <w:spacing w:line="358" w:lineRule="auto"/>
        <w:ind w:left="0" w:firstLine="0"/>
        <w:contextualSpacing/>
        <w:rPr>
          <w:rFonts w:eastAsia="Calibri"/>
          <w:sz w:val="16"/>
          <w:szCs w:val="16"/>
        </w:rPr>
      </w:pPr>
      <w:r w:rsidRPr="003966F4">
        <w:rPr>
          <w:rFonts w:eastAsia="Calibri"/>
          <w:sz w:val="16"/>
          <w:szCs w:val="16"/>
        </w:rPr>
        <w:t>Nel caso di disattivazione della fornitura, Il Fornitore è tenuto ad eseguire le seguenti attività:</w:t>
      </w:r>
      <w:bookmarkEnd w:id="4"/>
      <w:r w:rsidRPr="003966F4">
        <w:rPr>
          <w:rFonts w:eastAsia="Calibri"/>
          <w:sz w:val="16"/>
          <w:szCs w:val="16"/>
        </w:rPr>
        <w:t xml:space="preserve"> </w:t>
      </w:r>
    </w:p>
    <w:p w14:paraId="00242006" w14:textId="77777777" w:rsidR="00CE257B" w:rsidRPr="00367B24" w:rsidRDefault="00CE257B" w:rsidP="003966F4">
      <w:pPr>
        <w:widowControl/>
        <w:numPr>
          <w:ilvl w:val="0"/>
          <w:numId w:val="57"/>
        </w:numPr>
        <w:autoSpaceDE/>
        <w:autoSpaceDN/>
        <w:spacing w:line="358" w:lineRule="auto"/>
        <w:ind w:left="567" w:hanging="283"/>
        <w:contextualSpacing/>
        <w:jc w:val="both"/>
        <w:rPr>
          <w:rFonts w:eastAsia="Calibri"/>
          <w:sz w:val="16"/>
          <w:szCs w:val="16"/>
        </w:rPr>
      </w:pPr>
      <w:r w:rsidRPr="00367B24">
        <w:rPr>
          <w:rFonts w:eastAsia="Calibri"/>
          <w:sz w:val="16"/>
          <w:szCs w:val="16"/>
        </w:rPr>
        <w:t xml:space="preserve">chiusura delle valvole di intercettazione della sottostazione di utenza e loro piombatura e nel caso in cui, per ragioni tecniche, non sia possibile effettuare la piombatura delle valvole di intercettazione della sottostazione di utenza, altri interventi atti a impedire all’utente di prelevare energia dalla rete; </w:t>
      </w:r>
    </w:p>
    <w:p w14:paraId="04ED4533" w14:textId="77777777" w:rsidR="00CE257B" w:rsidRPr="00367B24" w:rsidRDefault="00CE257B" w:rsidP="003966F4">
      <w:pPr>
        <w:widowControl/>
        <w:numPr>
          <w:ilvl w:val="0"/>
          <w:numId w:val="57"/>
        </w:numPr>
        <w:autoSpaceDE/>
        <w:autoSpaceDN/>
        <w:spacing w:line="358" w:lineRule="auto"/>
        <w:ind w:left="567" w:hanging="283"/>
        <w:contextualSpacing/>
        <w:jc w:val="both"/>
        <w:rPr>
          <w:rFonts w:eastAsia="Calibri"/>
          <w:sz w:val="16"/>
          <w:szCs w:val="16"/>
        </w:rPr>
      </w:pPr>
      <w:r w:rsidRPr="00367B24">
        <w:rPr>
          <w:rFonts w:eastAsia="Calibri"/>
          <w:sz w:val="16"/>
          <w:szCs w:val="16"/>
        </w:rPr>
        <w:t xml:space="preserve">lettura di cessazione; </w:t>
      </w:r>
    </w:p>
    <w:p w14:paraId="1376AC92" w14:textId="293A1D1B" w:rsidR="00367B24" w:rsidRPr="00367B24" w:rsidRDefault="00CE257B" w:rsidP="003966F4">
      <w:pPr>
        <w:widowControl/>
        <w:numPr>
          <w:ilvl w:val="0"/>
          <w:numId w:val="57"/>
        </w:numPr>
        <w:autoSpaceDE/>
        <w:autoSpaceDN/>
        <w:spacing w:line="358" w:lineRule="auto"/>
        <w:ind w:left="567" w:hanging="283"/>
        <w:contextualSpacing/>
        <w:jc w:val="both"/>
        <w:rPr>
          <w:rFonts w:eastAsia="Calibri"/>
          <w:sz w:val="16"/>
          <w:szCs w:val="16"/>
        </w:rPr>
      </w:pPr>
      <w:r w:rsidRPr="00367B24">
        <w:rPr>
          <w:rFonts w:eastAsia="Calibri"/>
          <w:sz w:val="16"/>
          <w:szCs w:val="16"/>
        </w:rPr>
        <w:t xml:space="preserve">emissione della </w:t>
      </w:r>
      <w:r w:rsidR="00EC32E0">
        <w:rPr>
          <w:rFonts w:eastAsia="Calibri"/>
          <w:sz w:val="16"/>
          <w:szCs w:val="16"/>
        </w:rPr>
        <w:t xml:space="preserve">bolletta </w:t>
      </w:r>
      <w:r w:rsidRPr="00367B24">
        <w:rPr>
          <w:rFonts w:eastAsia="Calibri"/>
          <w:sz w:val="16"/>
          <w:szCs w:val="16"/>
        </w:rPr>
        <w:t>di chiusura sulla base della lettura di cessazione.</w:t>
      </w:r>
      <w:bookmarkStart w:id="5" w:name="_Ref515359793"/>
    </w:p>
    <w:p w14:paraId="7A5B9B50" w14:textId="2EB0C4F1" w:rsidR="00CE257B" w:rsidRPr="00367B24" w:rsidRDefault="00CE257B" w:rsidP="00367B24">
      <w:pPr>
        <w:pStyle w:val="Paragrafoelenco"/>
        <w:widowControl/>
        <w:numPr>
          <w:ilvl w:val="1"/>
          <w:numId w:val="61"/>
        </w:numPr>
        <w:autoSpaceDE/>
        <w:autoSpaceDN/>
        <w:spacing w:line="358" w:lineRule="auto"/>
        <w:contextualSpacing/>
        <w:rPr>
          <w:rFonts w:eastAsia="Calibri"/>
          <w:sz w:val="16"/>
          <w:szCs w:val="16"/>
        </w:rPr>
      </w:pPr>
      <w:r w:rsidRPr="00367B24">
        <w:rPr>
          <w:rFonts w:eastAsia="Calibri"/>
          <w:sz w:val="16"/>
          <w:szCs w:val="16"/>
        </w:rPr>
        <w:t xml:space="preserve">Nel caso di scollegamento dalla rete, il Fornitore è tenuto ad eseguire, oltre alle attività di cui all’art. </w:t>
      </w:r>
      <w:r w:rsidR="00367B24">
        <w:rPr>
          <w:rFonts w:eastAsia="Calibri"/>
          <w:sz w:val="16"/>
          <w:szCs w:val="16"/>
        </w:rPr>
        <w:t>18.7</w:t>
      </w:r>
      <w:r w:rsidRPr="00367B24">
        <w:rPr>
          <w:rFonts w:eastAsia="Calibri"/>
          <w:sz w:val="16"/>
          <w:szCs w:val="16"/>
        </w:rPr>
        <w:t>, le seguenti attività:</w:t>
      </w:r>
      <w:bookmarkEnd w:id="5"/>
      <w:r w:rsidRPr="00367B24">
        <w:rPr>
          <w:rFonts w:eastAsia="Calibri"/>
          <w:sz w:val="16"/>
          <w:szCs w:val="16"/>
        </w:rPr>
        <w:t xml:space="preserve"> </w:t>
      </w:r>
    </w:p>
    <w:p w14:paraId="2762384C" w14:textId="77777777" w:rsidR="00CE257B" w:rsidRPr="00367B24" w:rsidRDefault="00CE257B" w:rsidP="00367B24">
      <w:pPr>
        <w:widowControl/>
        <w:numPr>
          <w:ilvl w:val="0"/>
          <w:numId w:val="58"/>
        </w:numPr>
        <w:autoSpaceDE/>
        <w:autoSpaceDN/>
        <w:spacing w:line="358" w:lineRule="auto"/>
        <w:ind w:left="567" w:hanging="283"/>
        <w:contextualSpacing/>
        <w:jc w:val="both"/>
        <w:rPr>
          <w:rFonts w:eastAsia="Calibri"/>
          <w:sz w:val="16"/>
          <w:szCs w:val="16"/>
        </w:rPr>
      </w:pPr>
      <w:r w:rsidRPr="00367B24">
        <w:rPr>
          <w:rFonts w:eastAsia="Calibri"/>
          <w:sz w:val="16"/>
          <w:szCs w:val="16"/>
        </w:rPr>
        <w:t xml:space="preserve">rimozione del gruppo di misura e delle altre componenti della sottostazione d’utenza nei casi in cui queste siano di proprietà del gestore; </w:t>
      </w:r>
    </w:p>
    <w:p w14:paraId="7E1690F3" w14:textId="77777777" w:rsidR="00CE257B" w:rsidRPr="00367B24" w:rsidRDefault="00CE257B" w:rsidP="00367B24">
      <w:pPr>
        <w:widowControl/>
        <w:numPr>
          <w:ilvl w:val="0"/>
          <w:numId w:val="58"/>
        </w:numPr>
        <w:autoSpaceDE/>
        <w:autoSpaceDN/>
        <w:spacing w:line="358" w:lineRule="auto"/>
        <w:ind w:left="567" w:hanging="283"/>
        <w:contextualSpacing/>
        <w:jc w:val="both"/>
        <w:rPr>
          <w:rFonts w:eastAsia="Calibri"/>
          <w:sz w:val="16"/>
          <w:szCs w:val="16"/>
        </w:rPr>
      </w:pPr>
      <w:bookmarkStart w:id="6" w:name="_Ref515359772"/>
      <w:r w:rsidRPr="00367B24">
        <w:rPr>
          <w:rFonts w:eastAsia="Calibri"/>
          <w:sz w:val="16"/>
          <w:szCs w:val="16"/>
        </w:rPr>
        <w:t>presentazione di un’offerta per la rimozione delle ulteriori componenti della sottostazione d’utenza, qualora il contratto di fornitura preveda che queste siano di proprietà dell’utente;</w:t>
      </w:r>
      <w:bookmarkEnd w:id="6"/>
      <w:r w:rsidRPr="00367B24">
        <w:rPr>
          <w:rFonts w:eastAsia="Calibri"/>
          <w:sz w:val="16"/>
          <w:szCs w:val="16"/>
        </w:rPr>
        <w:t xml:space="preserve"> </w:t>
      </w:r>
    </w:p>
    <w:p w14:paraId="42C3B635" w14:textId="77777777" w:rsidR="00CE257B" w:rsidRPr="00367B24" w:rsidRDefault="00CE257B" w:rsidP="00367B24">
      <w:pPr>
        <w:widowControl/>
        <w:numPr>
          <w:ilvl w:val="0"/>
          <w:numId w:val="58"/>
        </w:numPr>
        <w:autoSpaceDE/>
        <w:autoSpaceDN/>
        <w:spacing w:line="358" w:lineRule="auto"/>
        <w:ind w:left="567" w:hanging="283"/>
        <w:contextualSpacing/>
        <w:jc w:val="both"/>
        <w:rPr>
          <w:rFonts w:eastAsia="Calibri"/>
          <w:sz w:val="16"/>
          <w:szCs w:val="16"/>
        </w:rPr>
      </w:pPr>
      <w:proofErr w:type="spellStart"/>
      <w:r w:rsidRPr="00367B24">
        <w:rPr>
          <w:rFonts w:eastAsia="Calibri"/>
          <w:sz w:val="16"/>
          <w:szCs w:val="16"/>
        </w:rPr>
        <w:t>disalimentazione</w:t>
      </w:r>
      <w:proofErr w:type="spellEnd"/>
      <w:r w:rsidRPr="00367B24">
        <w:rPr>
          <w:rFonts w:eastAsia="Calibri"/>
          <w:sz w:val="16"/>
          <w:szCs w:val="16"/>
        </w:rPr>
        <w:t xml:space="preserve"> di apparecchiature elettriche facenti parte dell’impianto di allacciamento; </w:t>
      </w:r>
    </w:p>
    <w:p w14:paraId="6931F9E0" w14:textId="77777777" w:rsidR="00CE257B" w:rsidRPr="001B7D55" w:rsidRDefault="00CE257B" w:rsidP="00367B24">
      <w:pPr>
        <w:widowControl/>
        <w:numPr>
          <w:ilvl w:val="0"/>
          <w:numId w:val="58"/>
        </w:numPr>
        <w:autoSpaceDE/>
        <w:autoSpaceDN/>
        <w:spacing w:line="358" w:lineRule="auto"/>
        <w:ind w:left="567" w:hanging="283"/>
        <w:contextualSpacing/>
        <w:jc w:val="both"/>
        <w:rPr>
          <w:rFonts w:eastAsia="Calibri"/>
          <w:sz w:val="16"/>
          <w:szCs w:val="16"/>
        </w:rPr>
      </w:pPr>
      <w:r w:rsidRPr="00367B24">
        <w:rPr>
          <w:rFonts w:eastAsia="Calibri"/>
          <w:sz w:val="16"/>
          <w:szCs w:val="16"/>
        </w:rPr>
        <w:t>intercettazione del circuito idraulico di allacciamento a monte della proprietà privata dell’utente, ove tale circuito non serva altri utenti</w:t>
      </w:r>
      <w:r w:rsidRPr="001B7D55">
        <w:rPr>
          <w:rFonts w:eastAsia="Calibri"/>
          <w:sz w:val="16"/>
          <w:szCs w:val="16"/>
        </w:rPr>
        <w:t xml:space="preserve">. </w:t>
      </w:r>
    </w:p>
    <w:p w14:paraId="3D4BF26C" w14:textId="39D7D7DD" w:rsidR="00CE257B" w:rsidRPr="001B7D55" w:rsidRDefault="00CE257B" w:rsidP="00367B24">
      <w:pPr>
        <w:pStyle w:val="Paragrafoelenco"/>
        <w:widowControl/>
        <w:numPr>
          <w:ilvl w:val="1"/>
          <w:numId w:val="61"/>
        </w:numPr>
        <w:autoSpaceDE/>
        <w:autoSpaceDN/>
        <w:spacing w:line="358" w:lineRule="auto"/>
        <w:contextualSpacing/>
        <w:rPr>
          <w:rFonts w:eastAsia="Calibri"/>
          <w:sz w:val="16"/>
          <w:szCs w:val="16"/>
        </w:rPr>
      </w:pPr>
      <w:r w:rsidRPr="001B7D55">
        <w:rPr>
          <w:rFonts w:eastAsia="Calibri"/>
          <w:sz w:val="16"/>
          <w:szCs w:val="16"/>
        </w:rPr>
        <w:t>Nessun corrispettivo può essere applicato per la disattivazione e lo scollegamento ad eccezione dello svolgimento dell’attività di cui all’art.</w:t>
      </w:r>
      <w:r w:rsidR="00367B24" w:rsidRPr="001B7D55">
        <w:rPr>
          <w:rFonts w:eastAsia="Calibri"/>
          <w:sz w:val="16"/>
          <w:szCs w:val="16"/>
        </w:rPr>
        <w:t>18.</w:t>
      </w:r>
      <w:r w:rsidR="00FA14A8">
        <w:rPr>
          <w:rFonts w:eastAsia="Calibri"/>
          <w:sz w:val="16"/>
          <w:szCs w:val="16"/>
        </w:rPr>
        <w:t>8</w:t>
      </w:r>
      <w:r w:rsidR="003966F4">
        <w:rPr>
          <w:rFonts w:eastAsia="Calibri"/>
          <w:sz w:val="16"/>
          <w:szCs w:val="16"/>
        </w:rPr>
        <w:t>.</w:t>
      </w:r>
      <w:r w:rsidR="00367B24" w:rsidRPr="001B7D55">
        <w:rPr>
          <w:rFonts w:eastAsia="Calibri"/>
          <w:sz w:val="16"/>
          <w:szCs w:val="16"/>
        </w:rPr>
        <w:t>b</w:t>
      </w:r>
      <w:r w:rsidRPr="001B7D55">
        <w:rPr>
          <w:rFonts w:eastAsia="Calibri"/>
          <w:sz w:val="16"/>
          <w:szCs w:val="16"/>
        </w:rPr>
        <w:t>.</w:t>
      </w:r>
    </w:p>
    <w:p w14:paraId="259FF03A" w14:textId="012A048F" w:rsidR="00CE257B" w:rsidRPr="00367B24" w:rsidRDefault="00CE257B" w:rsidP="001B7D55">
      <w:pPr>
        <w:widowControl/>
        <w:numPr>
          <w:ilvl w:val="1"/>
          <w:numId w:val="61"/>
        </w:numPr>
        <w:tabs>
          <w:tab w:val="left" w:pos="284"/>
          <w:tab w:val="left" w:pos="426"/>
        </w:tabs>
        <w:autoSpaceDE/>
        <w:autoSpaceDN/>
        <w:spacing w:line="358" w:lineRule="auto"/>
        <w:ind w:left="0" w:firstLine="0"/>
        <w:contextualSpacing/>
        <w:jc w:val="both"/>
        <w:rPr>
          <w:rFonts w:eastAsia="Calibri"/>
          <w:sz w:val="16"/>
          <w:szCs w:val="16"/>
        </w:rPr>
      </w:pPr>
      <w:r w:rsidRPr="00367B24">
        <w:rPr>
          <w:rFonts w:eastAsia="Calibri"/>
          <w:sz w:val="16"/>
          <w:szCs w:val="16"/>
        </w:rPr>
        <w:t>Il Fornitore ha la facoltà di esercitare in qualsiasi momento il diritto di recesso con comunicazione in forma scritta mediante lettera raccomandata A/R o PEC con un preavviso di 6 (sei) mesi. In tal caso il termine di preavviso decorre dal primo giorno del primo mese successivo alla data di ricezione della comunicazione di recesso da parte dell’Utente.</w:t>
      </w:r>
    </w:p>
    <w:p w14:paraId="4ED773C2" w14:textId="77777777" w:rsidR="00367B24" w:rsidRPr="00367B24" w:rsidRDefault="00CE257B" w:rsidP="001B7D55">
      <w:pPr>
        <w:widowControl/>
        <w:numPr>
          <w:ilvl w:val="1"/>
          <w:numId w:val="61"/>
        </w:numPr>
        <w:tabs>
          <w:tab w:val="left" w:pos="284"/>
          <w:tab w:val="left" w:pos="426"/>
        </w:tabs>
        <w:autoSpaceDE/>
        <w:autoSpaceDN/>
        <w:spacing w:line="358" w:lineRule="auto"/>
        <w:ind w:left="0" w:firstLine="0"/>
        <w:contextualSpacing/>
        <w:jc w:val="both"/>
        <w:rPr>
          <w:rFonts w:eastAsia="Calibri"/>
          <w:sz w:val="16"/>
          <w:szCs w:val="16"/>
        </w:rPr>
      </w:pPr>
      <w:r w:rsidRPr="00367B24">
        <w:rPr>
          <w:rFonts w:eastAsia="Calibri"/>
          <w:sz w:val="16"/>
          <w:szCs w:val="16"/>
        </w:rPr>
        <w:t>Nel caso di trasferimento del</w:t>
      </w:r>
      <w:r w:rsidR="00367B24" w:rsidRPr="00367B24">
        <w:rPr>
          <w:rFonts w:eastAsia="Calibri"/>
          <w:sz w:val="16"/>
          <w:szCs w:val="16"/>
        </w:rPr>
        <w:t xml:space="preserve"> Cliente</w:t>
      </w:r>
      <w:r w:rsidRPr="00367B24">
        <w:rPr>
          <w:rFonts w:eastAsia="Calibri"/>
          <w:sz w:val="16"/>
          <w:szCs w:val="16"/>
        </w:rPr>
        <w:t xml:space="preserve">, di cessione a qualunque titolo dei locali (es.: locazione, subaffitto, ecc.) oggetto di fornitura o modifica nella destinazione d'uso degli stessi, </w:t>
      </w:r>
      <w:r w:rsidR="00367B24" w:rsidRPr="00367B24">
        <w:rPr>
          <w:rFonts w:eastAsia="Calibri"/>
          <w:sz w:val="16"/>
          <w:szCs w:val="16"/>
        </w:rPr>
        <w:t>il Cliente</w:t>
      </w:r>
      <w:r w:rsidRPr="00367B24">
        <w:rPr>
          <w:rFonts w:eastAsia="Calibri"/>
          <w:sz w:val="16"/>
          <w:szCs w:val="16"/>
        </w:rPr>
        <w:t xml:space="preserve"> d</w:t>
      </w:r>
      <w:r w:rsidR="00367B24" w:rsidRPr="00367B24">
        <w:rPr>
          <w:rFonts w:eastAsia="Calibri"/>
          <w:sz w:val="16"/>
          <w:szCs w:val="16"/>
        </w:rPr>
        <w:t>eve</w:t>
      </w:r>
      <w:r w:rsidRPr="00367B24">
        <w:rPr>
          <w:rFonts w:eastAsia="Calibri"/>
          <w:sz w:val="16"/>
          <w:szCs w:val="16"/>
        </w:rPr>
        <w:t xml:space="preserve"> darne tempestiva comunicazione scritta al Fornitore. In mancanza di tale comunicazione l’Utente resta direttamente responsabile verso il Fornitore per i consumi riferibili ai locali oggetto del Contratto e per qualsiasi eventuale danno agli apparecchi ed impianti. </w:t>
      </w:r>
    </w:p>
    <w:p w14:paraId="03CFB67E" w14:textId="2B574AA5" w:rsidR="00CE257B" w:rsidRPr="00367B24" w:rsidRDefault="00CE257B" w:rsidP="001B7D55">
      <w:pPr>
        <w:widowControl/>
        <w:numPr>
          <w:ilvl w:val="1"/>
          <w:numId w:val="61"/>
        </w:numPr>
        <w:tabs>
          <w:tab w:val="left" w:pos="426"/>
        </w:tabs>
        <w:autoSpaceDE/>
        <w:autoSpaceDN/>
        <w:spacing w:line="358" w:lineRule="auto"/>
        <w:ind w:left="284" w:hanging="284"/>
        <w:contextualSpacing/>
        <w:jc w:val="both"/>
        <w:rPr>
          <w:rFonts w:eastAsia="Calibri"/>
          <w:sz w:val="16"/>
          <w:szCs w:val="16"/>
        </w:rPr>
      </w:pPr>
      <w:r w:rsidRPr="00367B24">
        <w:rPr>
          <w:rFonts w:eastAsia="Calibri"/>
          <w:sz w:val="16"/>
          <w:szCs w:val="16"/>
        </w:rPr>
        <w:t>In caso di decesso del</w:t>
      </w:r>
      <w:r w:rsidR="00367B24" w:rsidRPr="00367B24">
        <w:rPr>
          <w:rFonts w:eastAsia="Calibri"/>
          <w:sz w:val="16"/>
          <w:szCs w:val="16"/>
        </w:rPr>
        <w:t xml:space="preserve"> Cliente</w:t>
      </w:r>
      <w:r w:rsidRPr="00367B24">
        <w:rPr>
          <w:rFonts w:eastAsia="Calibri"/>
          <w:sz w:val="16"/>
          <w:szCs w:val="16"/>
        </w:rPr>
        <w:t xml:space="preserve">, gli eredi che intendano mantenere attivo il </w:t>
      </w:r>
      <w:r w:rsidR="00367B24" w:rsidRPr="00367B24">
        <w:rPr>
          <w:rFonts w:eastAsia="Calibri"/>
          <w:sz w:val="16"/>
          <w:szCs w:val="16"/>
        </w:rPr>
        <w:t>s</w:t>
      </w:r>
      <w:r w:rsidRPr="00367B24">
        <w:rPr>
          <w:rFonts w:eastAsia="Calibri"/>
          <w:sz w:val="16"/>
          <w:szCs w:val="16"/>
        </w:rPr>
        <w:t xml:space="preserve">ervizio, sono tenuti a subentrare nel Contratto. </w:t>
      </w:r>
    </w:p>
    <w:p w14:paraId="7626F774" w14:textId="0DE3F495" w:rsidR="005868DC" w:rsidRPr="005868DC" w:rsidRDefault="005868DC" w:rsidP="005868DC">
      <w:pPr>
        <w:widowControl/>
        <w:autoSpaceDE/>
        <w:autoSpaceDN/>
        <w:spacing w:before="60" w:line="358" w:lineRule="auto"/>
        <w:jc w:val="both"/>
        <w:rPr>
          <w:rFonts w:eastAsia="Calibri"/>
          <w:b/>
          <w:bCs/>
          <w:sz w:val="16"/>
          <w:szCs w:val="16"/>
        </w:rPr>
      </w:pPr>
    </w:p>
    <w:p w14:paraId="7D2AA83B" w14:textId="65309994" w:rsidR="005868DC" w:rsidRDefault="005868DC" w:rsidP="005868DC">
      <w:pPr>
        <w:widowControl/>
        <w:autoSpaceDE/>
        <w:autoSpaceDN/>
        <w:spacing w:before="60" w:line="358" w:lineRule="auto"/>
        <w:jc w:val="both"/>
        <w:rPr>
          <w:rFonts w:eastAsia="Calibri"/>
          <w:b/>
          <w:bCs/>
          <w:sz w:val="16"/>
          <w:szCs w:val="16"/>
        </w:rPr>
      </w:pPr>
      <w:r w:rsidRPr="005868DC">
        <w:rPr>
          <w:rFonts w:eastAsia="Calibri"/>
          <w:b/>
          <w:bCs/>
          <w:sz w:val="16"/>
          <w:szCs w:val="16"/>
        </w:rPr>
        <w:t xml:space="preserve">Art. </w:t>
      </w:r>
      <w:r w:rsidR="001B7D55">
        <w:rPr>
          <w:rFonts w:eastAsia="Calibri"/>
          <w:b/>
          <w:bCs/>
          <w:sz w:val="16"/>
          <w:szCs w:val="16"/>
        </w:rPr>
        <w:t>19</w:t>
      </w:r>
      <w:r w:rsidRPr="005868DC">
        <w:rPr>
          <w:rFonts w:eastAsia="Calibri"/>
          <w:b/>
          <w:bCs/>
          <w:sz w:val="16"/>
          <w:szCs w:val="16"/>
        </w:rPr>
        <w:t xml:space="preserve"> -</w:t>
      </w:r>
      <w:r w:rsidRPr="00BB59FB">
        <w:rPr>
          <w:rFonts w:eastAsia="Calibri"/>
          <w:b/>
          <w:bCs/>
          <w:sz w:val="16"/>
          <w:szCs w:val="16"/>
        </w:rPr>
        <w:t xml:space="preserve">RECLAMI E </w:t>
      </w:r>
      <w:r>
        <w:rPr>
          <w:rFonts w:eastAsia="Calibri"/>
          <w:b/>
          <w:bCs/>
          <w:sz w:val="16"/>
          <w:szCs w:val="16"/>
        </w:rPr>
        <w:t>RICHIESTE DI INFORMAZIONI</w:t>
      </w:r>
    </w:p>
    <w:p w14:paraId="77A6EDD3" w14:textId="1480AC0B" w:rsidR="00DC6644" w:rsidRPr="00DC6644" w:rsidRDefault="001B7D55" w:rsidP="00DC6644">
      <w:pPr>
        <w:widowControl/>
        <w:tabs>
          <w:tab w:val="left" w:pos="142"/>
        </w:tabs>
        <w:autoSpaceDE/>
        <w:autoSpaceDN/>
        <w:spacing w:before="60" w:line="358" w:lineRule="auto"/>
        <w:jc w:val="both"/>
        <w:rPr>
          <w:sz w:val="16"/>
          <w:szCs w:val="16"/>
          <w:lang w:eastAsia="it-IT"/>
        </w:rPr>
      </w:pPr>
      <w:r>
        <w:rPr>
          <w:sz w:val="16"/>
          <w:szCs w:val="16"/>
          <w:lang w:eastAsia="it-IT"/>
        </w:rPr>
        <w:t>19</w:t>
      </w:r>
      <w:r w:rsidR="007D77BE" w:rsidRPr="00DC6644">
        <w:rPr>
          <w:sz w:val="16"/>
          <w:szCs w:val="16"/>
          <w:lang w:eastAsia="it-IT"/>
        </w:rPr>
        <w:t xml:space="preserve">.1 Il Cliente può formulare al Fornitore richieste di informazioni e reclami scritti utilizzando </w:t>
      </w:r>
      <w:r w:rsidR="00DC6644">
        <w:rPr>
          <w:sz w:val="16"/>
          <w:szCs w:val="16"/>
          <w:lang w:eastAsia="it-IT"/>
        </w:rPr>
        <w:t xml:space="preserve">gli </w:t>
      </w:r>
      <w:r w:rsidR="007D77BE" w:rsidRPr="00DC6644">
        <w:rPr>
          <w:sz w:val="16"/>
          <w:szCs w:val="16"/>
          <w:lang w:eastAsia="it-IT"/>
        </w:rPr>
        <w:t>apposit</w:t>
      </w:r>
      <w:r w:rsidR="00DC6644">
        <w:rPr>
          <w:sz w:val="16"/>
          <w:szCs w:val="16"/>
          <w:lang w:eastAsia="it-IT"/>
        </w:rPr>
        <w:t>i</w:t>
      </w:r>
      <w:r w:rsidR="007D77BE" w:rsidRPr="00DC6644">
        <w:rPr>
          <w:sz w:val="16"/>
          <w:szCs w:val="16"/>
          <w:lang w:eastAsia="it-IT"/>
        </w:rPr>
        <w:t xml:space="preserve"> modul</w:t>
      </w:r>
      <w:r w:rsidR="00DC6644">
        <w:rPr>
          <w:sz w:val="16"/>
          <w:szCs w:val="16"/>
          <w:lang w:eastAsia="it-IT"/>
        </w:rPr>
        <w:t>i</w:t>
      </w:r>
      <w:r w:rsidR="007D77BE" w:rsidRPr="00DC6644">
        <w:rPr>
          <w:sz w:val="16"/>
          <w:szCs w:val="16"/>
          <w:lang w:eastAsia="it-IT"/>
        </w:rPr>
        <w:t xml:space="preserve"> scaricabil</w:t>
      </w:r>
      <w:r w:rsidR="00DC6644">
        <w:rPr>
          <w:sz w:val="16"/>
          <w:szCs w:val="16"/>
          <w:lang w:eastAsia="it-IT"/>
        </w:rPr>
        <w:t>i</w:t>
      </w:r>
      <w:r w:rsidR="007D77BE" w:rsidRPr="00DC6644">
        <w:rPr>
          <w:sz w:val="16"/>
          <w:szCs w:val="16"/>
          <w:lang w:eastAsia="it-IT"/>
        </w:rPr>
        <w:t xml:space="preserve"> dal sito web del Fornitore e disponibil</w:t>
      </w:r>
      <w:r w:rsidR="00DC6644">
        <w:rPr>
          <w:sz w:val="16"/>
          <w:szCs w:val="16"/>
          <w:lang w:eastAsia="it-IT"/>
        </w:rPr>
        <w:t>i</w:t>
      </w:r>
      <w:r w:rsidR="007D77BE" w:rsidRPr="00DC6644">
        <w:rPr>
          <w:sz w:val="16"/>
          <w:szCs w:val="16"/>
          <w:lang w:eastAsia="it-IT"/>
        </w:rPr>
        <w:t xml:space="preserve"> presso gli Sportelli territoriali ed inviandolo a</w:t>
      </w:r>
      <w:r w:rsidR="00DC6644">
        <w:rPr>
          <w:sz w:val="16"/>
          <w:szCs w:val="16"/>
          <w:lang w:eastAsia="it-IT"/>
        </w:rPr>
        <w:t>d AIMAG</w:t>
      </w:r>
      <w:r w:rsidR="007D77BE" w:rsidRPr="00DC6644">
        <w:rPr>
          <w:sz w:val="16"/>
          <w:szCs w:val="16"/>
          <w:lang w:eastAsia="it-IT"/>
        </w:rPr>
        <w:t xml:space="preserve"> con le modalità indicate nello stesso modulo.</w:t>
      </w:r>
    </w:p>
    <w:p w14:paraId="20F8C0EF" w14:textId="2754DD57" w:rsidR="007D77BE" w:rsidRPr="00DC6644" w:rsidRDefault="001B7D55" w:rsidP="00765A76">
      <w:pPr>
        <w:widowControl/>
        <w:tabs>
          <w:tab w:val="left" w:pos="142"/>
        </w:tabs>
        <w:autoSpaceDE/>
        <w:autoSpaceDN/>
        <w:spacing w:before="60" w:line="358" w:lineRule="auto"/>
        <w:jc w:val="both"/>
        <w:rPr>
          <w:rFonts w:eastAsia="Calibri"/>
          <w:sz w:val="16"/>
          <w:szCs w:val="16"/>
        </w:rPr>
      </w:pPr>
      <w:r>
        <w:rPr>
          <w:rFonts w:eastAsia="Calibri"/>
          <w:sz w:val="16"/>
          <w:szCs w:val="16"/>
        </w:rPr>
        <w:t>19</w:t>
      </w:r>
      <w:r w:rsidR="00DC6644">
        <w:rPr>
          <w:rFonts w:eastAsia="Calibri"/>
          <w:sz w:val="16"/>
          <w:szCs w:val="16"/>
        </w:rPr>
        <w:t xml:space="preserve">.2 </w:t>
      </w:r>
      <w:r w:rsidR="007D77BE" w:rsidRPr="00DC6644">
        <w:rPr>
          <w:rFonts w:eastAsia="Calibri"/>
          <w:sz w:val="16"/>
          <w:szCs w:val="16"/>
        </w:rPr>
        <w:t xml:space="preserve">Il Cliente ha la facoltà di inviare reclamo scritto senza utilizzare l’apposito modulo, utilizzando ogni altro mezzo utile alla comunicazione che consenta di accertare la data del ricevimento. In tal caso, al fine di consentire l’identificazione del Cliente finale che sporge reclamo e l’invio della risposta motivata scritta, la comunicazione deve contenere almeno i seguenti dati: </w:t>
      </w:r>
    </w:p>
    <w:p w14:paraId="020E4D4C" w14:textId="4B2A5E73" w:rsidR="007D77BE" w:rsidRPr="00DC6644" w:rsidRDefault="00DC6644" w:rsidP="00DC6644">
      <w:pPr>
        <w:widowControl/>
        <w:numPr>
          <w:ilvl w:val="2"/>
          <w:numId w:val="35"/>
        </w:numPr>
        <w:tabs>
          <w:tab w:val="left" w:pos="142"/>
        </w:tabs>
        <w:autoSpaceDE/>
        <w:autoSpaceDN/>
        <w:spacing w:before="60" w:line="358" w:lineRule="auto"/>
        <w:ind w:left="0" w:firstLine="0"/>
        <w:jc w:val="both"/>
        <w:rPr>
          <w:rFonts w:eastAsia="Calibri"/>
          <w:sz w:val="16"/>
          <w:szCs w:val="16"/>
        </w:rPr>
      </w:pPr>
      <w:r>
        <w:rPr>
          <w:rFonts w:eastAsia="Calibri"/>
          <w:sz w:val="16"/>
          <w:szCs w:val="16"/>
        </w:rPr>
        <w:t xml:space="preserve"> </w:t>
      </w:r>
      <w:r w:rsidR="007D77BE" w:rsidRPr="00DC6644">
        <w:rPr>
          <w:rFonts w:eastAsia="Calibri"/>
          <w:sz w:val="16"/>
          <w:szCs w:val="16"/>
        </w:rPr>
        <w:t xml:space="preserve">nome e cognome dell’intestatario della fornitura; </w:t>
      </w:r>
    </w:p>
    <w:p w14:paraId="79B8001F" w14:textId="23065249" w:rsidR="007D77BE" w:rsidRPr="00DC6644" w:rsidRDefault="00DC6644" w:rsidP="00DC6644">
      <w:pPr>
        <w:widowControl/>
        <w:numPr>
          <w:ilvl w:val="2"/>
          <w:numId w:val="35"/>
        </w:numPr>
        <w:tabs>
          <w:tab w:val="left" w:pos="142"/>
        </w:tabs>
        <w:autoSpaceDE/>
        <w:autoSpaceDN/>
        <w:spacing w:before="60" w:line="358" w:lineRule="auto"/>
        <w:ind w:left="0" w:firstLine="0"/>
        <w:jc w:val="both"/>
        <w:rPr>
          <w:rFonts w:eastAsia="Calibri"/>
          <w:sz w:val="16"/>
          <w:szCs w:val="16"/>
        </w:rPr>
      </w:pPr>
      <w:r>
        <w:rPr>
          <w:rFonts w:eastAsia="Calibri"/>
          <w:sz w:val="16"/>
          <w:szCs w:val="16"/>
        </w:rPr>
        <w:t xml:space="preserve"> </w:t>
      </w:r>
      <w:r w:rsidR="007D77BE" w:rsidRPr="00DC6644">
        <w:rPr>
          <w:rFonts w:eastAsia="Calibri"/>
          <w:sz w:val="16"/>
          <w:szCs w:val="16"/>
        </w:rPr>
        <w:t>indirizzo di fornitura;</w:t>
      </w:r>
    </w:p>
    <w:p w14:paraId="22E9A937" w14:textId="4B7D1A22" w:rsidR="007D77BE" w:rsidRPr="00DC6644" w:rsidRDefault="00DC6644" w:rsidP="00DC6644">
      <w:pPr>
        <w:widowControl/>
        <w:numPr>
          <w:ilvl w:val="2"/>
          <w:numId w:val="35"/>
        </w:numPr>
        <w:tabs>
          <w:tab w:val="left" w:pos="142"/>
        </w:tabs>
        <w:autoSpaceDE/>
        <w:autoSpaceDN/>
        <w:spacing w:before="60" w:line="358" w:lineRule="auto"/>
        <w:ind w:left="0" w:firstLine="0"/>
        <w:jc w:val="both"/>
        <w:rPr>
          <w:rFonts w:eastAsia="Calibri"/>
          <w:sz w:val="16"/>
          <w:szCs w:val="16"/>
        </w:rPr>
      </w:pPr>
      <w:r>
        <w:rPr>
          <w:rFonts w:eastAsia="Calibri"/>
          <w:sz w:val="16"/>
          <w:szCs w:val="16"/>
        </w:rPr>
        <w:t xml:space="preserve"> </w:t>
      </w:r>
      <w:r w:rsidR="007D77BE" w:rsidRPr="00DC6644">
        <w:rPr>
          <w:rFonts w:eastAsia="Calibri"/>
          <w:sz w:val="16"/>
          <w:szCs w:val="16"/>
        </w:rPr>
        <w:t xml:space="preserve">indirizzo postale (se diverso dall’indirizzo di fornitura) o telematico; </w:t>
      </w:r>
    </w:p>
    <w:p w14:paraId="790D6870" w14:textId="1F51CC7E" w:rsidR="007D77BE" w:rsidRPr="00DC6644" w:rsidRDefault="00DC6644" w:rsidP="00DC6644">
      <w:pPr>
        <w:widowControl/>
        <w:numPr>
          <w:ilvl w:val="2"/>
          <w:numId w:val="35"/>
        </w:numPr>
        <w:tabs>
          <w:tab w:val="left" w:pos="142"/>
        </w:tabs>
        <w:autoSpaceDE/>
        <w:autoSpaceDN/>
        <w:spacing w:before="60" w:line="358" w:lineRule="auto"/>
        <w:ind w:left="0" w:firstLine="0"/>
        <w:jc w:val="both"/>
        <w:rPr>
          <w:rFonts w:eastAsia="Calibri"/>
          <w:sz w:val="16"/>
          <w:szCs w:val="16"/>
        </w:rPr>
      </w:pPr>
      <w:r>
        <w:rPr>
          <w:rFonts w:eastAsia="Calibri"/>
          <w:sz w:val="16"/>
          <w:szCs w:val="16"/>
        </w:rPr>
        <w:t xml:space="preserve"> </w:t>
      </w:r>
      <w:r w:rsidR="007D77BE" w:rsidRPr="00DC6644">
        <w:rPr>
          <w:rFonts w:eastAsia="Calibri"/>
          <w:sz w:val="16"/>
          <w:szCs w:val="16"/>
        </w:rPr>
        <w:t xml:space="preserve">tipologia di fornitura. </w:t>
      </w:r>
    </w:p>
    <w:p w14:paraId="1BF30E36" w14:textId="70F172D7" w:rsidR="007D77BE" w:rsidRPr="00DC6644" w:rsidRDefault="001B7D55" w:rsidP="00DC6644">
      <w:pPr>
        <w:tabs>
          <w:tab w:val="left" w:pos="0"/>
          <w:tab w:val="left" w:pos="142"/>
          <w:tab w:val="left" w:pos="284"/>
          <w:tab w:val="left" w:pos="1701"/>
        </w:tabs>
        <w:spacing w:before="60" w:line="358" w:lineRule="auto"/>
        <w:rPr>
          <w:sz w:val="16"/>
          <w:szCs w:val="16"/>
        </w:rPr>
      </w:pPr>
      <w:r>
        <w:rPr>
          <w:sz w:val="16"/>
          <w:szCs w:val="16"/>
        </w:rPr>
        <w:t>19</w:t>
      </w:r>
      <w:r w:rsidR="007D77BE" w:rsidRPr="00DC6644">
        <w:rPr>
          <w:sz w:val="16"/>
          <w:szCs w:val="16"/>
        </w:rPr>
        <w:t xml:space="preserve">.3 Il Fornitore è tenuto a fornire al Cliente una risposta scritta motivata. </w:t>
      </w:r>
    </w:p>
    <w:p w14:paraId="1A56259E" w14:textId="77777777" w:rsidR="00E86AC7" w:rsidRPr="00DC6644" w:rsidRDefault="00E86AC7" w:rsidP="00DC6644">
      <w:pPr>
        <w:widowControl/>
        <w:autoSpaceDE/>
        <w:autoSpaceDN/>
        <w:spacing w:line="358" w:lineRule="auto"/>
        <w:jc w:val="both"/>
        <w:rPr>
          <w:rFonts w:eastAsia="Calibri"/>
          <w:sz w:val="16"/>
          <w:szCs w:val="16"/>
        </w:rPr>
      </w:pPr>
    </w:p>
    <w:p w14:paraId="75EDDA30" w14:textId="6B8DFD4E" w:rsidR="00E86AC7" w:rsidRPr="005868DC" w:rsidRDefault="00E86AC7" w:rsidP="00E86AC7">
      <w:pPr>
        <w:widowControl/>
        <w:autoSpaceDE/>
        <w:autoSpaceDN/>
        <w:spacing w:after="160" w:line="259" w:lineRule="auto"/>
        <w:contextualSpacing/>
        <w:jc w:val="both"/>
        <w:rPr>
          <w:rFonts w:eastAsia="Calibri"/>
          <w:b/>
          <w:bCs/>
          <w:sz w:val="16"/>
          <w:szCs w:val="16"/>
        </w:rPr>
      </w:pPr>
      <w:r w:rsidRPr="00BB59FB">
        <w:rPr>
          <w:rFonts w:eastAsia="Calibri"/>
          <w:b/>
          <w:bCs/>
          <w:sz w:val="16"/>
          <w:szCs w:val="16"/>
        </w:rPr>
        <w:t xml:space="preserve">Art. </w:t>
      </w:r>
      <w:r w:rsidR="001B7D55">
        <w:rPr>
          <w:rFonts w:eastAsia="Calibri"/>
          <w:b/>
          <w:bCs/>
          <w:sz w:val="16"/>
          <w:szCs w:val="16"/>
        </w:rPr>
        <w:t>20</w:t>
      </w:r>
      <w:r w:rsidRPr="00BB59FB">
        <w:rPr>
          <w:rFonts w:eastAsia="Calibri"/>
          <w:b/>
          <w:bCs/>
          <w:sz w:val="16"/>
          <w:szCs w:val="16"/>
        </w:rPr>
        <w:t xml:space="preserve"> </w:t>
      </w:r>
      <w:r w:rsidR="004C3814" w:rsidRPr="00BB59FB">
        <w:rPr>
          <w:rFonts w:eastAsia="Calibri"/>
          <w:b/>
          <w:bCs/>
          <w:sz w:val="16"/>
          <w:szCs w:val="16"/>
        </w:rPr>
        <w:t>–</w:t>
      </w:r>
      <w:r w:rsidRPr="00BB59FB">
        <w:rPr>
          <w:rFonts w:eastAsia="Calibri"/>
          <w:b/>
          <w:bCs/>
          <w:sz w:val="16"/>
          <w:szCs w:val="16"/>
        </w:rPr>
        <w:t xml:space="preserve"> </w:t>
      </w:r>
      <w:r w:rsidR="007F1A88">
        <w:rPr>
          <w:rFonts w:eastAsia="Calibri"/>
          <w:b/>
          <w:bCs/>
          <w:sz w:val="16"/>
          <w:szCs w:val="16"/>
        </w:rPr>
        <w:t xml:space="preserve">OBBLIGHI, </w:t>
      </w:r>
      <w:r w:rsidRPr="00BB59FB">
        <w:rPr>
          <w:rFonts w:eastAsia="Calibri"/>
          <w:b/>
          <w:bCs/>
          <w:sz w:val="16"/>
          <w:szCs w:val="16"/>
        </w:rPr>
        <w:t>R</w:t>
      </w:r>
      <w:r w:rsidR="004C3814" w:rsidRPr="00BB59FB">
        <w:rPr>
          <w:rFonts w:eastAsia="Calibri"/>
          <w:b/>
          <w:bCs/>
          <w:sz w:val="16"/>
          <w:szCs w:val="16"/>
        </w:rPr>
        <w:t>ESPONSABILITÁ</w:t>
      </w:r>
      <w:r w:rsidR="007F1A88">
        <w:rPr>
          <w:rFonts w:eastAsia="Calibri"/>
          <w:b/>
          <w:bCs/>
          <w:sz w:val="16"/>
          <w:szCs w:val="16"/>
        </w:rPr>
        <w:t xml:space="preserve"> E DICHIARAZIONE</w:t>
      </w:r>
      <w:r w:rsidR="004C3814" w:rsidRPr="00BB59FB">
        <w:rPr>
          <w:rFonts w:eastAsia="Calibri"/>
          <w:b/>
          <w:bCs/>
          <w:sz w:val="16"/>
          <w:szCs w:val="16"/>
        </w:rPr>
        <w:t xml:space="preserve"> DEL CLIENTE</w:t>
      </w:r>
    </w:p>
    <w:p w14:paraId="77FCCD44" w14:textId="5EADD8D5" w:rsidR="001B4EF2" w:rsidRDefault="00287DE2" w:rsidP="001B4EF2">
      <w:pPr>
        <w:pStyle w:val="Titolo1"/>
        <w:spacing w:before="60" w:line="358" w:lineRule="auto"/>
        <w:ind w:left="0"/>
        <w:rPr>
          <w:b w:val="0"/>
          <w:bCs w:val="0"/>
        </w:rPr>
      </w:pPr>
      <w:r w:rsidRPr="001B4EF2">
        <w:rPr>
          <w:b w:val="0"/>
          <w:bCs w:val="0"/>
        </w:rPr>
        <w:lastRenderedPageBreak/>
        <w:t>2</w:t>
      </w:r>
      <w:r w:rsidR="001B7D55">
        <w:rPr>
          <w:b w:val="0"/>
          <w:bCs w:val="0"/>
        </w:rPr>
        <w:t>0</w:t>
      </w:r>
      <w:r w:rsidRPr="001B4EF2">
        <w:rPr>
          <w:b w:val="0"/>
          <w:bCs w:val="0"/>
        </w:rPr>
        <w:t xml:space="preserve">.1 </w:t>
      </w:r>
      <w:r w:rsidR="007F1A88">
        <w:rPr>
          <w:b w:val="0"/>
          <w:bCs w:val="0"/>
        </w:rPr>
        <w:t>I</w:t>
      </w:r>
      <w:r w:rsidR="00A51E20" w:rsidRPr="001B4EF2">
        <w:rPr>
          <w:b w:val="0"/>
          <w:bCs w:val="0"/>
        </w:rPr>
        <w:t>l Cliente si obbliga a mettere a disposizion</w:t>
      </w:r>
      <w:r w:rsidRPr="001B4EF2">
        <w:rPr>
          <w:b w:val="0"/>
          <w:bCs w:val="0"/>
        </w:rPr>
        <w:t>e di AIMAG</w:t>
      </w:r>
      <w:r w:rsidR="001B4EF2" w:rsidRPr="001B4EF2">
        <w:rPr>
          <w:b w:val="0"/>
          <w:bCs w:val="0"/>
        </w:rPr>
        <w:t>, gratuitamente, idoneo locale adibito a sottostazione d’utenza nonché all’osservanza delle norme previste dalle competenti Autorità.</w:t>
      </w:r>
      <w:r w:rsidR="007F1A88" w:rsidRPr="007F1A88">
        <w:t xml:space="preserve"> </w:t>
      </w:r>
      <w:r w:rsidR="007F1A88" w:rsidRPr="007F1A88">
        <w:rPr>
          <w:b w:val="0"/>
          <w:bCs w:val="0"/>
        </w:rPr>
        <w:t>Il locale resta di proprietà del Cliente con esonero del Fornitore da ogni e qualsiasi spesa.</w:t>
      </w:r>
    </w:p>
    <w:p w14:paraId="089D0FA4" w14:textId="77777777" w:rsidR="00A76C74" w:rsidRDefault="00D7342D" w:rsidP="001B4EF2">
      <w:pPr>
        <w:pStyle w:val="Titolo1"/>
        <w:spacing w:before="60" w:line="358" w:lineRule="auto"/>
        <w:ind w:left="0"/>
        <w:rPr>
          <w:b w:val="0"/>
          <w:bCs w:val="0"/>
        </w:rPr>
      </w:pPr>
      <w:r>
        <w:rPr>
          <w:b w:val="0"/>
          <w:bCs w:val="0"/>
        </w:rPr>
        <w:t xml:space="preserve">20.2 </w:t>
      </w:r>
      <w:r w:rsidRPr="00D7342D">
        <w:rPr>
          <w:b w:val="0"/>
          <w:bCs w:val="0"/>
        </w:rPr>
        <w:t xml:space="preserve">Il Cliente è tenuto al rispetto delle specifiche tecniche comunicate dal </w:t>
      </w:r>
      <w:r>
        <w:rPr>
          <w:b w:val="0"/>
          <w:bCs w:val="0"/>
        </w:rPr>
        <w:t>Fornitor</w:t>
      </w:r>
      <w:r w:rsidRPr="00D7342D">
        <w:rPr>
          <w:b w:val="0"/>
          <w:bCs w:val="0"/>
        </w:rPr>
        <w:t xml:space="preserve">e alle quali deve far riferimento anche per le successive modifiche e/o manutenzioni degli impianti. In ogni caso il </w:t>
      </w:r>
      <w:r>
        <w:rPr>
          <w:b w:val="0"/>
          <w:bCs w:val="0"/>
        </w:rPr>
        <w:t>Fornitore</w:t>
      </w:r>
      <w:r w:rsidRPr="00D7342D">
        <w:rPr>
          <w:b w:val="0"/>
          <w:bCs w:val="0"/>
        </w:rPr>
        <w:t xml:space="preserve"> non risponde di eventuali malfunzionamenti danni o quant’altro derivanti dalle modalità progettuali e costruttive degli impianti di proprietà del Cliente.</w:t>
      </w:r>
    </w:p>
    <w:p w14:paraId="4E6B0095" w14:textId="0F6D00AF" w:rsidR="00FC66B4" w:rsidRDefault="00A76C74" w:rsidP="001B4EF2">
      <w:pPr>
        <w:pStyle w:val="Titolo1"/>
        <w:spacing w:before="60" w:line="358" w:lineRule="auto"/>
        <w:ind w:left="0"/>
        <w:rPr>
          <w:b w:val="0"/>
          <w:bCs w:val="0"/>
        </w:rPr>
      </w:pPr>
      <w:r>
        <w:rPr>
          <w:b w:val="0"/>
          <w:bCs w:val="0"/>
        </w:rPr>
        <w:t>20.3</w:t>
      </w:r>
      <w:r w:rsidR="00A51E20" w:rsidRPr="001B4EF2">
        <w:rPr>
          <w:b w:val="0"/>
          <w:bCs w:val="0"/>
        </w:rPr>
        <w:t xml:space="preserve"> </w:t>
      </w:r>
      <w:proofErr w:type="spellStart"/>
      <w:r w:rsidR="00287DE2" w:rsidRPr="001B4EF2">
        <w:rPr>
          <w:b w:val="0"/>
          <w:bCs w:val="0"/>
        </w:rPr>
        <w:t>ll</w:t>
      </w:r>
      <w:proofErr w:type="spellEnd"/>
      <w:r w:rsidR="00287DE2" w:rsidRPr="001B4EF2">
        <w:rPr>
          <w:b w:val="0"/>
          <w:bCs w:val="0"/>
        </w:rPr>
        <w:t xml:space="preserve"> Cliente ha la responsabilità di conservare in buono stato tutte le apparecchiature messe a disposizione dal Fornitore e ne è responsabile in caso di eventuali alterazioni, manomissioni o rotture, sottrazioni o danneggiamenti, anche se dovute a fattori ambientali</w:t>
      </w:r>
      <w:r w:rsidR="001B4EF2" w:rsidRPr="001B4EF2">
        <w:rPr>
          <w:b w:val="0"/>
          <w:bCs w:val="0"/>
        </w:rPr>
        <w:t>.</w:t>
      </w:r>
    </w:p>
    <w:p w14:paraId="379D23F9" w14:textId="77777777" w:rsidR="00A76C74" w:rsidRDefault="00A76C74" w:rsidP="00A76C74">
      <w:pPr>
        <w:widowControl/>
        <w:tabs>
          <w:tab w:val="left" w:pos="142"/>
          <w:tab w:val="left" w:pos="284"/>
        </w:tabs>
        <w:autoSpaceDE/>
        <w:autoSpaceDN/>
        <w:adjustRightInd w:val="0"/>
        <w:spacing w:before="60" w:line="358" w:lineRule="auto"/>
        <w:rPr>
          <w:b/>
          <w:bCs/>
          <w:sz w:val="16"/>
          <w:szCs w:val="16"/>
          <w:lang w:eastAsia="it-IT"/>
        </w:rPr>
      </w:pPr>
      <w:r>
        <w:rPr>
          <w:color w:val="000000"/>
          <w:sz w:val="16"/>
          <w:szCs w:val="16"/>
          <w:lang w:eastAsia="it-IT"/>
        </w:rPr>
        <w:t xml:space="preserve">20.4 </w:t>
      </w:r>
      <w:r w:rsidR="007F1A88" w:rsidRPr="00A76C74">
        <w:rPr>
          <w:color w:val="000000"/>
          <w:sz w:val="16"/>
          <w:szCs w:val="16"/>
          <w:lang w:eastAsia="it-IT"/>
        </w:rPr>
        <w:t>I</w:t>
      </w:r>
      <w:r w:rsidR="008C185C" w:rsidRPr="00A76C74">
        <w:rPr>
          <w:color w:val="000000"/>
          <w:sz w:val="16"/>
          <w:szCs w:val="16"/>
          <w:lang w:eastAsia="it-IT"/>
        </w:rPr>
        <w:t>l Cliente dichiara di autorizzare il Fornitore ad accedere in qualsiasi momento</w:t>
      </w:r>
      <w:r w:rsidR="007F1A88" w:rsidRPr="00A76C74">
        <w:rPr>
          <w:color w:val="000000"/>
          <w:sz w:val="16"/>
          <w:szCs w:val="16"/>
          <w:lang w:eastAsia="it-IT"/>
        </w:rPr>
        <w:t xml:space="preserve"> e per qualsiasi motivo</w:t>
      </w:r>
      <w:r w:rsidR="008C185C" w:rsidRPr="00A76C74">
        <w:rPr>
          <w:color w:val="000000"/>
          <w:sz w:val="16"/>
          <w:szCs w:val="16"/>
          <w:lang w:eastAsia="it-IT"/>
        </w:rPr>
        <w:t xml:space="preserve"> agli impianti a valle del Punto di fornitura</w:t>
      </w:r>
    </w:p>
    <w:p w14:paraId="2403CD22" w14:textId="77777777" w:rsidR="00A76C74" w:rsidRDefault="00A76C74" w:rsidP="00A76C74">
      <w:pPr>
        <w:widowControl/>
        <w:tabs>
          <w:tab w:val="left" w:pos="142"/>
          <w:tab w:val="left" w:pos="284"/>
        </w:tabs>
        <w:autoSpaceDE/>
        <w:autoSpaceDN/>
        <w:adjustRightInd w:val="0"/>
        <w:spacing w:before="60" w:line="358" w:lineRule="auto"/>
        <w:rPr>
          <w:b/>
          <w:bCs/>
          <w:sz w:val="16"/>
          <w:szCs w:val="16"/>
          <w:lang w:eastAsia="it-IT"/>
        </w:rPr>
      </w:pPr>
      <w:r>
        <w:rPr>
          <w:sz w:val="16"/>
          <w:szCs w:val="16"/>
          <w:lang w:eastAsia="it-IT"/>
        </w:rPr>
        <w:t>20.5</w:t>
      </w:r>
      <w:r w:rsidR="007F1A88" w:rsidRPr="00A76C74">
        <w:rPr>
          <w:sz w:val="16"/>
          <w:szCs w:val="16"/>
          <w:lang w:eastAsia="it-IT"/>
        </w:rPr>
        <w:t xml:space="preserve"> Nel locale di installazione della sottostazione d’utenza deve essere garantita in forma gratuita, da parte del Cliente l’alimentazione elettrica per l’illuminazione oltre che per l’esercizio di tutte le apparecchiature ivi alloggiate di proprietà del Fornitor</w:t>
      </w:r>
      <w:r w:rsidR="00A62E86" w:rsidRPr="00A76C74">
        <w:rPr>
          <w:sz w:val="16"/>
          <w:szCs w:val="16"/>
          <w:lang w:eastAsia="it-IT"/>
        </w:rPr>
        <w:t>e</w:t>
      </w:r>
    </w:p>
    <w:p w14:paraId="194F6313" w14:textId="77777777" w:rsidR="00A76C74" w:rsidRDefault="00A76C74" w:rsidP="00A76C74">
      <w:pPr>
        <w:widowControl/>
        <w:tabs>
          <w:tab w:val="left" w:pos="142"/>
          <w:tab w:val="left" w:pos="284"/>
        </w:tabs>
        <w:autoSpaceDE/>
        <w:autoSpaceDN/>
        <w:adjustRightInd w:val="0"/>
        <w:spacing w:before="60" w:line="358" w:lineRule="auto"/>
        <w:rPr>
          <w:b/>
          <w:bCs/>
          <w:sz w:val="16"/>
          <w:szCs w:val="16"/>
          <w:lang w:eastAsia="it-IT"/>
        </w:rPr>
      </w:pPr>
      <w:r>
        <w:rPr>
          <w:sz w:val="16"/>
          <w:szCs w:val="16"/>
          <w:lang w:eastAsia="it-IT"/>
        </w:rPr>
        <w:t>20.6</w:t>
      </w:r>
      <w:r w:rsidR="007F1A88" w:rsidRPr="00A76C74">
        <w:rPr>
          <w:sz w:val="16"/>
          <w:szCs w:val="16"/>
          <w:lang w:eastAsia="it-IT"/>
        </w:rPr>
        <w:t xml:space="preserve"> </w:t>
      </w:r>
      <w:r w:rsidR="00D7342D" w:rsidRPr="00A76C74">
        <w:rPr>
          <w:sz w:val="16"/>
          <w:szCs w:val="16"/>
          <w:lang w:eastAsia="it-IT"/>
        </w:rPr>
        <w:t>Il Cliente è tenuto a segnalare tempestivamente eventuali perdite e/o malfunzionamenti dell'impianto a monte del Punto di prelievo nei luoghi di pertinenza del Cliente di cui viene a conoscenza.</w:t>
      </w:r>
    </w:p>
    <w:p w14:paraId="2CF7D582" w14:textId="77777777" w:rsidR="00A76C74" w:rsidRDefault="00A76C74" w:rsidP="00A76C74">
      <w:pPr>
        <w:widowControl/>
        <w:tabs>
          <w:tab w:val="left" w:pos="142"/>
          <w:tab w:val="left" w:pos="284"/>
        </w:tabs>
        <w:autoSpaceDE/>
        <w:autoSpaceDN/>
        <w:adjustRightInd w:val="0"/>
        <w:spacing w:before="60" w:line="358" w:lineRule="auto"/>
        <w:rPr>
          <w:b/>
          <w:bCs/>
          <w:sz w:val="16"/>
          <w:szCs w:val="16"/>
          <w:lang w:eastAsia="it-IT"/>
        </w:rPr>
      </w:pPr>
      <w:r>
        <w:rPr>
          <w:sz w:val="16"/>
          <w:szCs w:val="16"/>
          <w:lang w:eastAsia="it-IT"/>
        </w:rPr>
        <w:t>20.7</w:t>
      </w:r>
      <w:r w:rsidR="00D7342D" w:rsidRPr="00A76C74">
        <w:rPr>
          <w:sz w:val="16"/>
          <w:szCs w:val="16"/>
          <w:lang w:eastAsia="it-IT"/>
        </w:rPr>
        <w:t xml:space="preserve"> </w:t>
      </w:r>
      <w:r w:rsidR="007F1A88" w:rsidRPr="00A76C74">
        <w:rPr>
          <w:sz w:val="16"/>
          <w:szCs w:val="16"/>
          <w:lang w:eastAsia="it-IT"/>
        </w:rPr>
        <w:t xml:space="preserve">Il Cliente è tenuto </w:t>
      </w:r>
      <w:r w:rsidR="008C185C" w:rsidRPr="00A76C74">
        <w:rPr>
          <w:color w:val="000000"/>
          <w:sz w:val="16"/>
          <w:szCs w:val="16"/>
          <w:lang w:eastAsia="it-IT"/>
        </w:rPr>
        <w:t xml:space="preserve">a segnalare tempestivamente, anche in forma scritta se ritenuto necessario, gli eventuali esiti negativi dei tentativi di lettura e qualunque anomalia inerente il </w:t>
      </w:r>
      <w:r w:rsidR="008C185C" w:rsidRPr="00A76C74">
        <w:rPr>
          <w:i/>
          <w:iCs/>
          <w:color w:val="000000"/>
          <w:sz w:val="16"/>
          <w:szCs w:val="16"/>
          <w:lang w:eastAsia="it-IT"/>
        </w:rPr>
        <w:t>Misuratore</w:t>
      </w:r>
      <w:r w:rsidR="008C185C" w:rsidRPr="00A76C74">
        <w:rPr>
          <w:color w:val="000000"/>
          <w:sz w:val="16"/>
          <w:szCs w:val="16"/>
          <w:lang w:eastAsia="it-IT"/>
        </w:rPr>
        <w:t xml:space="preserve"> e la sua sigillatura e/o integrità.</w:t>
      </w:r>
    </w:p>
    <w:p w14:paraId="50B3BD85" w14:textId="77777777" w:rsidR="00A76C74" w:rsidRDefault="00A76C74" w:rsidP="00A76C74">
      <w:pPr>
        <w:widowControl/>
        <w:tabs>
          <w:tab w:val="left" w:pos="142"/>
          <w:tab w:val="left" w:pos="284"/>
        </w:tabs>
        <w:autoSpaceDE/>
        <w:autoSpaceDN/>
        <w:adjustRightInd w:val="0"/>
        <w:spacing w:before="60" w:line="358" w:lineRule="auto"/>
        <w:rPr>
          <w:sz w:val="16"/>
          <w:szCs w:val="16"/>
        </w:rPr>
      </w:pPr>
      <w:r>
        <w:rPr>
          <w:sz w:val="16"/>
          <w:szCs w:val="16"/>
        </w:rPr>
        <w:t xml:space="preserve">20.8 </w:t>
      </w:r>
      <w:r w:rsidR="007F1A88" w:rsidRPr="00A76C74">
        <w:rPr>
          <w:sz w:val="16"/>
          <w:szCs w:val="16"/>
        </w:rPr>
        <w:t>Il Cliente è tenuto a mantenere accessibile, sgombro e pulito il vano di alloggiamento della sottostazione e risponde per eventuali danni arrecati a cose, pers</w:t>
      </w:r>
      <w:r>
        <w:rPr>
          <w:sz w:val="16"/>
          <w:szCs w:val="16"/>
        </w:rPr>
        <w:t>one o animali dovuti ad incuria.</w:t>
      </w:r>
    </w:p>
    <w:p w14:paraId="477A1358" w14:textId="77777777" w:rsidR="00A76C74" w:rsidRDefault="00A76C74" w:rsidP="00A76C74">
      <w:pPr>
        <w:widowControl/>
        <w:tabs>
          <w:tab w:val="left" w:pos="142"/>
          <w:tab w:val="left" w:pos="284"/>
        </w:tabs>
        <w:autoSpaceDE/>
        <w:autoSpaceDN/>
        <w:adjustRightInd w:val="0"/>
        <w:spacing w:before="60" w:line="358" w:lineRule="auto"/>
        <w:rPr>
          <w:b/>
          <w:bCs/>
          <w:sz w:val="16"/>
          <w:szCs w:val="16"/>
          <w:lang w:eastAsia="it-IT"/>
        </w:rPr>
      </w:pPr>
      <w:r>
        <w:rPr>
          <w:sz w:val="16"/>
          <w:szCs w:val="16"/>
        </w:rPr>
        <w:t>20.9</w:t>
      </w:r>
      <w:r w:rsidR="00D7342D">
        <w:rPr>
          <w:sz w:val="16"/>
          <w:szCs w:val="16"/>
          <w:lang w:eastAsia="it-IT"/>
        </w:rPr>
        <w:t xml:space="preserve"> Il Cli</w:t>
      </w:r>
      <w:r w:rsidR="007F1A88" w:rsidRPr="00D7342D">
        <w:rPr>
          <w:sz w:val="16"/>
          <w:szCs w:val="16"/>
        </w:rPr>
        <w:t xml:space="preserve">ente è tenuto a garantire, in ogni condizione di prelievo, la temperatura di ritorno dai propri impianti ripotata nelle Condizioni Tecnico Economiche. Il </w:t>
      </w:r>
      <w:r w:rsidR="00D7342D">
        <w:rPr>
          <w:sz w:val="16"/>
          <w:szCs w:val="16"/>
        </w:rPr>
        <w:t>Fornitore</w:t>
      </w:r>
      <w:r w:rsidR="007F1A88" w:rsidRPr="00D7342D">
        <w:rPr>
          <w:sz w:val="16"/>
          <w:szCs w:val="16"/>
        </w:rPr>
        <w:t xml:space="preserve"> ha facoltà di verifica sul complesso di apparecchiature di proprietà del </w:t>
      </w:r>
      <w:r w:rsidR="00D7342D">
        <w:rPr>
          <w:sz w:val="16"/>
          <w:szCs w:val="16"/>
        </w:rPr>
        <w:t>C</w:t>
      </w:r>
      <w:r w:rsidR="007F1A88" w:rsidRPr="00D7342D">
        <w:rPr>
          <w:sz w:val="16"/>
          <w:szCs w:val="16"/>
        </w:rPr>
        <w:t>liente, al fine di assicurare temperature di ritorno compatibili con le esigenze di esercizio della rete e dei sistemi di produzione di energia termica</w:t>
      </w:r>
      <w:r w:rsidR="00D7342D">
        <w:rPr>
          <w:sz w:val="16"/>
          <w:szCs w:val="16"/>
        </w:rPr>
        <w:t>.</w:t>
      </w:r>
    </w:p>
    <w:p w14:paraId="7179A5A6" w14:textId="77777777" w:rsidR="00A76C74" w:rsidRDefault="00A76C74" w:rsidP="00A76C74">
      <w:pPr>
        <w:widowControl/>
        <w:tabs>
          <w:tab w:val="left" w:pos="142"/>
          <w:tab w:val="left" w:pos="284"/>
        </w:tabs>
        <w:autoSpaceDE/>
        <w:autoSpaceDN/>
        <w:adjustRightInd w:val="0"/>
        <w:spacing w:before="60" w:line="358" w:lineRule="auto"/>
        <w:rPr>
          <w:sz w:val="16"/>
          <w:szCs w:val="16"/>
        </w:rPr>
      </w:pPr>
      <w:r>
        <w:rPr>
          <w:sz w:val="16"/>
          <w:szCs w:val="16"/>
        </w:rPr>
        <w:t xml:space="preserve">20.10 </w:t>
      </w:r>
      <w:r w:rsidR="007F1A88" w:rsidRPr="00A76C74">
        <w:rPr>
          <w:sz w:val="16"/>
          <w:szCs w:val="16"/>
        </w:rPr>
        <w:t>Il Cliente deve dare preventiva comunicazione al Fornitore e al Gestore nel caso intenda apportare modifiche al locale ove è collocato la sottostazione. Il Gestore provvede a spese del Cliente a quanto necessario per adeguare l'impianto alle nuove esigenze</w:t>
      </w:r>
      <w:r>
        <w:rPr>
          <w:sz w:val="16"/>
          <w:szCs w:val="16"/>
        </w:rPr>
        <w:t>.</w:t>
      </w:r>
    </w:p>
    <w:p w14:paraId="65315B23" w14:textId="69E99FEA" w:rsidR="00D7342D" w:rsidRPr="00A76C74" w:rsidRDefault="00A76C74" w:rsidP="00A76C74">
      <w:pPr>
        <w:widowControl/>
        <w:tabs>
          <w:tab w:val="left" w:pos="142"/>
          <w:tab w:val="left" w:pos="284"/>
        </w:tabs>
        <w:autoSpaceDE/>
        <w:autoSpaceDN/>
        <w:adjustRightInd w:val="0"/>
        <w:spacing w:before="60" w:line="358" w:lineRule="auto"/>
        <w:rPr>
          <w:b/>
          <w:bCs/>
          <w:sz w:val="16"/>
          <w:szCs w:val="16"/>
          <w:lang w:eastAsia="it-IT"/>
        </w:rPr>
      </w:pPr>
      <w:r>
        <w:rPr>
          <w:sz w:val="16"/>
          <w:szCs w:val="16"/>
        </w:rPr>
        <w:t xml:space="preserve">20.11 </w:t>
      </w:r>
      <w:r w:rsidR="007F1A88" w:rsidRPr="00D7342D">
        <w:rPr>
          <w:sz w:val="16"/>
          <w:szCs w:val="16"/>
        </w:rPr>
        <w:t>Il Cliente si im</w:t>
      </w:r>
      <w:bookmarkStart w:id="7" w:name="_Hlk58249461"/>
      <w:r w:rsidR="007F1A88" w:rsidRPr="00D7342D">
        <w:rPr>
          <w:sz w:val="16"/>
          <w:szCs w:val="16"/>
        </w:rPr>
        <w:t>pegna</w:t>
      </w:r>
      <w:bookmarkEnd w:id="7"/>
      <w:r w:rsidR="007F1A88" w:rsidRPr="00D7342D">
        <w:rPr>
          <w:sz w:val="16"/>
          <w:szCs w:val="16"/>
        </w:rPr>
        <w:t xml:space="preserve"> a comunicare tempestivamente al Fornitore qualsiasi modifica inerente all’utilizzo del calore rispetto a quanto dichiarato al momento della richiesta di attivazione.</w:t>
      </w:r>
    </w:p>
    <w:p w14:paraId="342FFDAF" w14:textId="08BC0B7A" w:rsidR="00D7342D" w:rsidRDefault="00A76C74" w:rsidP="00A76C74">
      <w:pPr>
        <w:pStyle w:val="Paragrafoelenco"/>
        <w:widowControl/>
        <w:tabs>
          <w:tab w:val="left" w:pos="142"/>
          <w:tab w:val="left" w:pos="284"/>
          <w:tab w:val="left" w:pos="426"/>
        </w:tabs>
        <w:autoSpaceDE/>
        <w:autoSpaceDN/>
        <w:adjustRightInd w:val="0"/>
        <w:spacing w:before="60" w:line="358" w:lineRule="auto"/>
        <w:ind w:left="0"/>
        <w:rPr>
          <w:sz w:val="16"/>
          <w:szCs w:val="16"/>
          <w:lang w:eastAsia="it-IT"/>
        </w:rPr>
      </w:pPr>
      <w:r>
        <w:rPr>
          <w:sz w:val="16"/>
          <w:szCs w:val="16"/>
        </w:rPr>
        <w:t xml:space="preserve">20.12 </w:t>
      </w:r>
      <w:r w:rsidR="007F1A88" w:rsidRPr="00D7342D">
        <w:rPr>
          <w:sz w:val="16"/>
          <w:szCs w:val="16"/>
        </w:rPr>
        <w:t xml:space="preserve">Il Cliente, a proprie spese e sotto la propria responsabilità, deve fornire l’alimentazione elettrica alla sottostazione e non può interromperla senza il consenso del Gestore. </w:t>
      </w:r>
    </w:p>
    <w:p w14:paraId="07527E2F" w14:textId="77777777" w:rsidR="00A76C74" w:rsidRDefault="00A76C74" w:rsidP="00A76C74">
      <w:pPr>
        <w:pStyle w:val="Paragrafoelenco"/>
        <w:widowControl/>
        <w:tabs>
          <w:tab w:val="left" w:pos="142"/>
          <w:tab w:val="left" w:pos="284"/>
          <w:tab w:val="left" w:pos="426"/>
        </w:tabs>
        <w:autoSpaceDE/>
        <w:autoSpaceDN/>
        <w:adjustRightInd w:val="0"/>
        <w:spacing w:before="60" w:line="358" w:lineRule="auto"/>
        <w:ind w:left="0"/>
        <w:rPr>
          <w:sz w:val="16"/>
          <w:szCs w:val="16"/>
        </w:rPr>
      </w:pPr>
      <w:r>
        <w:rPr>
          <w:sz w:val="16"/>
          <w:szCs w:val="16"/>
        </w:rPr>
        <w:t xml:space="preserve">20.13 </w:t>
      </w:r>
      <w:r w:rsidR="007F1A88" w:rsidRPr="00D7342D">
        <w:rPr>
          <w:sz w:val="16"/>
          <w:szCs w:val="16"/>
        </w:rPr>
        <w:t>Il Cliente manleva il Fornitore</w:t>
      </w:r>
      <w:r w:rsidR="00D7342D" w:rsidRPr="00D7342D">
        <w:rPr>
          <w:sz w:val="16"/>
          <w:szCs w:val="16"/>
        </w:rPr>
        <w:t xml:space="preserve"> </w:t>
      </w:r>
      <w:r w:rsidR="007F1A88" w:rsidRPr="00D7342D">
        <w:rPr>
          <w:sz w:val="16"/>
          <w:szCs w:val="16"/>
        </w:rPr>
        <w:t>da ogni responsabilità derivante dalla non conformità dell’impianto elettrico alla normativa vigente</w:t>
      </w:r>
      <w:r w:rsidR="00A62E86">
        <w:rPr>
          <w:sz w:val="16"/>
          <w:szCs w:val="16"/>
        </w:rPr>
        <w:t>.</w:t>
      </w:r>
    </w:p>
    <w:p w14:paraId="4D93F4D2" w14:textId="1C79CA4C" w:rsidR="00D7342D" w:rsidRPr="00A76C74" w:rsidRDefault="00A76C74" w:rsidP="00A76C74">
      <w:pPr>
        <w:pStyle w:val="Paragrafoelenco"/>
        <w:widowControl/>
        <w:tabs>
          <w:tab w:val="left" w:pos="142"/>
          <w:tab w:val="left" w:pos="284"/>
          <w:tab w:val="left" w:pos="426"/>
        </w:tabs>
        <w:autoSpaceDE/>
        <w:autoSpaceDN/>
        <w:adjustRightInd w:val="0"/>
        <w:spacing w:before="60" w:line="358" w:lineRule="auto"/>
        <w:ind w:left="0"/>
        <w:rPr>
          <w:sz w:val="16"/>
          <w:szCs w:val="16"/>
        </w:rPr>
      </w:pPr>
      <w:r>
        <w:rPr>
          <w:sz w:val="16"/>
          <w:szCs w:val="16"/>
        </w:rPr>
        <w:t xml:space="preserve">20.14 </w:t>
      </w:r>
      <w:r w:rsidR="007F1A88" w:rsidRPr="00A76C74">
        <w:rPr>
          <w:sz w:val="16"/>
          <w:szCs w:val="16"/>
        </w:rPr>
        <w:t>È onere del Cliente accertarsi e garantire che il fluido presente nelle tubazioni del proprio impianto secondario sia idoneo ai sensi del D.P.R. n. 59/2009 e la Norma UNI 8065 ed eventuali successive modifiche ed integrazioni, e che quindi non provochi danni allo scambiatore di calore. Il Fornitore, in caso contrario, si riserva la facoltà di addebitare al Cliente i costi sostenuti per la manutenzione e/o sostituzione dello scambiatore stesso.</w:t>
      </w:r>
    </w:p>
    <w:p w14:paraId="142A2F26" w14:textId="57321855" w:rsidR="00D7342D" w:rsidRDefault="00A76C74" w:rsidP="00A76C74">
      <w:pPr>
        <w:pStyle w:val="Paragrafoelenco"/>
        <w:widowControl/>
        <w:tabs>
          <w:tab w:val="left" w:pos="142"/>
          <w:tab w:val="left" w:pos="284"/>
          <w:tab w:val="left" w:pos="426"/>
        </w:tabs>
        <w:autoSpaceDE/>
        <w:autoSpaceDN/>
        <w:adjustRightInd w:val="0"/>
        <w:spacing w:before="60" w:line="358" w:lineRule="auto"/>
        <w:ind w:left="0"/>
        <w:rPr>
          <w:sz w:val="16"/>
          <w:szCs w:val="16"/>
          <w:lang w:eastAsia="it-IT"/>
        </w:rPr>
      </w:pPr>
      <w:r>
        <w:rPr>
          <w:sz w:val="16"/>
          <w:szCs w:val="16"/>
        </w:rPr>
        <w:t>20.15</w:t>
      </w:r>
      <w:r w:rsidR="007F1A88" w:rsidRPr="00D7342D">
        <w:rPr>
          <w:sz w:val="16"/>
          <w:szCs w:val="16"/>
        </w:rPr>
        <w:t xml:space="preserve"> Il Cliente deve garantire al personale del Fornitore la possibilità di accedere per controlli, verifiche, oltre che per la lettura del misuratore di energia termica, a tutte le parti dell'impianto a valle del punto di fornitura. Il Cliente deve garantire tale diritto nel modo e nella forma da concordare preventivamente con il Fornitor</w:t>
      </w:r>
      <w:r w:rsidR="00D7342D">
        <w:rPr>
          <w:sz w:val="16"/>
          <w:szCs w:val="16"/>
        </w:rPr>
        <w:t>e.</w:t>
      </w:r>
    </w:p>
    <w:p w14:paraId="2848A47C" w14:textId="5B920F99" w:rsidR="00D7342D" w:rsidRDefault="00A76C74" w:rsidP="00A76C74">
      <w:pPr>
        <w:pStyle w:val="Paragrafoelenco"/>
        <w:widowControl/>
        <w:tabs>
          <w:tab w:val="left" w:pos="142"/>
          <w:tab w:val="left" w:pos="284"/>
          <w:tab w:val="left" w:pos="426"/>
        </w:tabs>
        <w:autoSpaceDE/>
        <w:autoSpaceDN/>
        <w:adjustRightInd w:val="0"/>
        <w:spacing w:before="60" w:line="358" w:lineRule="auto"/>
        <w:ind w:left="0"/>
        <w:rPr>
          <w:sz w:val="16"/>
          <w:szCs w:val="16"/>
          <w:lang w:eastAsia="it-IT"/>
        </w:rPr>
      </w:pPr>
      <w:r>
        <w:rPr>
          <w:sz w:val="16"/>
          <w:szCs w:val="16"/>
        </w:rPr>
        <w:t xml:space="preserve">20.16 </w:t>
      </w:r>
      <w:r w:rsidR="007F1A88" w:rsidRPr="00D7342D">
        <w:rPr>
          <w:sz w:val="16"/>
          <w:szCs w:val="16"/>
        </w:rPr>
        <w:t>È fatto obbligo al Cliente di rispettare le norme tecniche e le prescrizioni indicate dal Fornitore al fine di garantire il funzionamento ottimale della sottostazione.</w:t>
      </w:r>
    </w:p>
    <w:p w14:paraId="31835274" w14:textId="682C7516" w:rsidR="007F1A88" w:rsidRPr="00D7342D" w:rsidRDefault="00A76C74" w:rsidP="00A76C74">
      <w:pPr>
        <w:pStyle w:val="Paragrafoelenco"/>
        <w:widowControl/>
        <w:tabs>
          <w:tab w:val="left" w:pos="142"/>
          <w:tab w:val="left" w:pos="284"/>
          <w:tab w:val="left" w:pos="426"/>
        </w:tabs>
        <w:autoSpaceDE/>
        <w:autoSpaceDN/>
        <w:adjustRightInd w:val="0"/>
        <w:spacing w:before="60" w:line="358" w:lineRule="auto"/>
        <w:ind w:left="0"/>
        <w:rPr>
          <w:sz w:val="16"/>
          <w:szCs w:val="16"/>
          <w:lang w:eastAsia="it-IT"/>
        </w:rPr>
      </w:pPr>
      <w:r>
        <w:rPr>
          <w:sz w:val="16"/>
          <w:szCs w:val="16"/>
        </w:rPr>
        <w:t xml:space="preserve">20.17 </w:t>
      </w:r>
      <w:r w:rsidR="007F1A88" w:rsidRPr="00D7342D">
        <w:rPr>
          <w:sz w:val="16"/>
          <w:szCs w:val="16"/>
        </w:rPr>
        <w:t>Nel caso di trasferimento del Cliente, di cessione a qualunque titolo dei locali (es.: locazione, subaffitto, ecc.) oggetto di fornitura o modifica nella destinazione d'uso degli stessi, il Cliente deve darne tempestiva comunicazione scritta al Fornitore. In mancanza di tale comunicazione il Cliente resta direttamente responsabile verso il Fornitore per i consumi riferibili ai locali oggetto del Contratto e per qualsiasi eventuale danno agli apparecchi ed impianti.</w:t>
      </w:r>
    </w:p>
    <w:p w14:paraId="6EB1E5E1" w14:textId="77777777" w:rsidR="001B4EF2" w:rsidRPr="001B4EF2" w:rsidRDefault="001B4EF2" w:rsidP="001B4EF2">
      <w:pPr>
        <w:pStyle w:val="Titolo1"/>
        <w:spacing w:before="60" w:line="358" w:lineRule="auto"/>
        <w:ind w:left="0"/>
        <w:rPr>
          <w:b w:val="0"/>
          <w:bCs w:val="0"/>
        </w:rPr>
      </w:pPr>
    </w:p>
    <w:p w14:paraId="13859CA8" w14:textId="643743A9" w:rsidR="001826D6" w:rsidRDefault="001826D6" w:rsidP="00E86AC7">
      <w:pPr>
        <w:pStyle w:val="Titolo1"/>
        <w:spacing w:before="94"/>
        <w:ind w:left="0"/>
      </w:pPr>
      <w:r>
        <w:t>Art. 2</w:t>
      </w:r>
      <w:r w:rsidR="001B7D55">
        <w:t>1</w:t>
      </w:r>
      <w:r>
        <w:t xml:space="preserve"> – VARIAZIONE UNILATERALE DELL CONDIZIONI CONTRATTUALI </w:t>
      </w:r>
    </w:p>
    <w:p w14:paraId="4FFB7674" w14:textId="372BA1AE" w:rsidR="00E86AC7" w:rsidRPr="001B7D55" w:rsidRDefault="001B7D55" w:rsidP="001B7D55">
      <w:pPr>
        <w:widowControl/>
        <w:tabs>
          <w:tab w:val="left" w:pos="142"/>
          <w:tab w:val="left" w:pos="284"/>
        </w:tabs>
        <w:autoSpaceDE/>
        <w:autoSpaceDN/>
        <w:spacing w:before="60" w:line="358" w:lineRule="auto"/>
        <w:rPr>
          <w:rFonts w:eastAsia="Calibri"/>
          <w:sz w:val="16"/>
          <w:szCs w:val="16"/>
        </w:rPr>
      </w:pPr>
      <w:r>
        <w:rPr>
          <w:rFonts w:eastAsia="Calibri"/>
          <w:sz w:val="16"/>
          <w:szCs w:val="16"/>
        </w:rPr>
        <w:t xml:space="preserve">21.1 </w:t>
      </w:r>
      <w:r w:rsidR="001826D6" w:rsidRPr="001B7D55">
        <w:rPr>
          <w:rFonts w:eastAsia="Calibri"/>
          <w:sz w:val="16"/>
          <w:szCs w:val="16"/>
        </w:rPr>
        <w:t>Il Fornitore si riserva il diritto, per giustificato motivo, di variare unilateralmente le condizioni contrattuali di fornitura in vigore. In tal caso ne darà comunicazione in forma scritta al Cliente con un preavviso non inferiore a 60 (sessanta) giorni solari rispetto alla decorrenza delle variazioni, considerandosi decorrente il suddetto termine dal primo giorno del primo mese successivo a quello di ricevimento della comunicazione da parte dell’Utente. Fatta salva prova contraria, la comunicazione si presume ricevuta trascorsi 10 (dieci) giorni dall’invio effettuato da parte del Fornitore.</w:t>
      </w:r>
    </w:p>
    <w:p w14:paraId="7B49F18E" w14:textId="6E178FF4" w:rsidR="00164B27" w:rsidRPr="00266697" w:rsidRDefault="001B7D55" w:rsidP="001B7D55">
      <w:pPr>
        <w:pStyle w:val="Paragrafoelenco"/>
        <w:widowControl/>
        <w:numPr>
          <w:ilvl w:val="1"/>
          <w:numId w:val="62"/>
        </w:numPr>
        <w:tabs>
          <w:tab w:val="left" w:pos="142"/>
          <w:tab w:val="left" w:pos="284"/>
        </w:tabs>
        <w:autoSpaceDE/>
        <w:autoSpaceDN/>
        <w:spacing w:before="60" w:line="358" w:lineRule="auto"/>
        <w:ind w:left="0" w:firstLine="0"/>
        <w:rPr>
          <w:rFonts w:eastAsia="Calibri"/>
          <w:sz w:val="16"/>
          <w:szCs w:val="16"/>
        </w:rPr>
      </w:pPr>
      <w:r>
        <w:rPr>
          <w:rFonts w:eastAsia="Calibri"/>
          <w:sz w:val="16"/>
          <w:szCs w:val="16"/>
        </w:rPr>
        <w:t xml:space="preserve"> </w:t>
      </w:r>
      <w:r w:rsidR="001826D6" w:rsidRPr="00266697">
        <w:rPr>
          <w:rFonts w:eastAsia="Calibri"/>
          <w:sz w:val="16"/>
          <w:szCs w:val="16"/>
        </w:rPr>
        <w:t xml:space="preserve">È fatto salvo il diritto del Cliente di recedere dal contratto a seguito della variazione proposta, senza oneri, secondo quanto indicato nella comunicazione di variazione unilaterale e comunque nel rispetto delle tempistiche massime </w:t>
      </w:r>
      <w:r w:rsidR="001826D6" w:rsidRPr="001B7D55">
        <w:rPr>
          <w:rFonts w:eastAsia="Calibri"/>
          <w:sz w:val="16"/>
          <w:szCs w:val="16"/>
        </w:rPr>
        <w:t xml:space="preserve">previste all’art. </w:t>
      </w:r>
      <w:r w:rsidRPr="001B7D55">
        <w:rPr>
          <w:rFonts w:eastAsia="Calibri"/>
          <w:sz w:val="16"/>
          <w:szCs w:val="16"/>
        </w:rPr>
        <w:t>1</w:t>
      </w:r>
      <w:r w:rsidR="001826D6" w:rsidRPr="001B7D55">
        <w:rPr>
          <w:rFonts w:eastAsia="Calibri"/>
          <w:sz w:val="16"/>
          <w:szCs w:val="16"/>
        </w:rPr>
        <w:fldChar w:fldCharType="begin"/>
      </w:r>
      <w:r w:rsidR="001826D6" w:rsidRPr="001B7D55">
        <w:rPr>
          <w:rFonts w:eastAsia="Calibri"/>
          <w:sz w:val="16"/>
          <w:szCs w:val="16"/>
        </w:rPr>
        <w:instrText xml:space="preserve"> REF _Ref515351592 \r \h  \* MERGEFORMAT </w:instrText>
      </w:r>
      <w:r w:rsidR="001826D6" w:rsidRPr="001B7D55">
        <w:rPr>
          <w:rFonts w:eastAsia="Calibri"/>
          <w:sz w:val="16"/>
          <w:szCs w:val="16"/>
        </w:rPr>
      </w:r>
      <w:r w:rsidR="001826D6" w:rsidRPr="001B7D55">
        <w:rPr>
          <w:rFonts w:eastAsia="Calibri"/>
          <w:sz w:val="16"/>
          <w:szCs w:val="16"/>
        </w:rPr>
        <w:fldChar w:fldCharType="separate"/>
      </w:r>
      <w:r w:rsidR="001826D6" w:rsidRPr="001B7D55">
        <w:rPr>
          <w:rFonts w:eastAsia="Calibri"/>
          <w:sz w:val="16"/>
          <w:szCs w:val="16"/>
        </w:rPr>
        <w:t>8</w:t>
      </w:r>
      <w:r w:rsidR="001826D6" w:rsidRPr="001B7D55">
        <w:rPr>
          <w:rFonts w:eastAsia="Calibri"/>
          <w:sz w:val="16"/>
          <w:szCs w:val="16"/>
        </w:rPr>
        <w:fldChar w:fldCharType="end"/>
      </w:r>
      <w:r w:rsidR="001826D6" w:rsidRPr="001B7D55">
        <w:rPr>
          <w:rFonts w:eastAsia="Calibri"/>
          <w:sz w:val="16"/>
          <w:szCs w:val="16"/>
        </w:rPr>
        <w:t>.</w:t>
      </w:r>
    </w:p>
    <w:p w14:paraId="1EF4C89C" w14:textId="1E322CFD" w:rsidR="001826D6" w:rsidRPr="001B7D55" w:rsidRDefault="00164B27" w:rsidP="001B7D55">
      <w:pPr>
        <w:pStyle w:val="Paragrafoelenco"/>
        <w:widowControl/>
        <w:numPr>
          <w:ilvl w:val="1"/>
          <w:numId w:val="62"/>
        </w:numPr>
        <w:tabs>
          <w:tab w:val="left" w:pos="142"/>
          <w:tab w:val="left" w:pos="284"/>
        </w:tabs>
        <w:autoSpaceDE/>
        <w:autoSpaceDN/>
        <w:spacing w:before="60" w:line="358" w:lineRule="auto"/>
        <w:ind w:left="0" w:firstLine="0"/>
        <w:rPr>
          <w:rFonts w:eastAsia="Calibri"/>
          <w:sz w:val="16"/>
          <w:szCs w:val="16"/>
        </w:rPr>
      </w:pPr>
      <w:r w:rsidRPr="001B7D55">
        <w:rPr>
          <w:rFonts w:eastAsia="Calibri"/>
          <w:sz w:val="16"/>
          <w:szCs w:val="16"/>
        </w:rPr>
        <w:t xml:space="preserve"> </w:t>
      </w:r>
      <w:r w:rsidR="001826D6" w:rsidRPr="001B7D55">
        <w:rPr>
          <w:rFonts w:eastAsia="Calibri"/>
          <w:sz w:val="16"/>
          <w:szCs w:val="16"/>
        </w:rPr>
        <w:t>La comunicazione di variazione verrà inviata in un documento distinto dalla bolletta ed in ogni caso in maniera disgiunta da quest’ultima. In caso di eventuale variazione dei corrispettivi che derivano dall’applicazione di clausole contrattuali in materia di indicizzazione o adeguamento automatico, non è dovuta alcuna comunicazione di variazione unilaterale. Tali variazioni verranno comunicate all’Utente nella prima bolletta in cui sono applicate.</w:t>
      </w:r>
    </w:p>
    <w:p w14:paraId="3AD8E1DC" w14:textId="77777777" w:rsidR="001826D6" w:rsidRPr="00E86AC7" w:rsidRDefault="001826D6" w:rsidP="00E86AC7">
      <w:pPr>
        <w:widowControl/>
        <w:autoSpaceDE/>
        <w:autoSpaceDN/>
        <w:spacing w:line="358" w:lineRule="auto"/>
        <w:ind w:left="142"/>
        <w:rPr>
          <w:b/>
          <w:sz w:val="18"/>
          <w:szCs w:val="18"/>
        </w:rPr>
      </w:pPr>
    </w:p>
    <w:p w14:paraId="7D2DE937" w14:textId="5F0976B3" w:rsidR="00A6595C" w:rsidRPr="00E86AC7" w:rsidRDefault="00FF6B7D" w:rsidP="00E86AC7">
      <w:pPr>
        <w:widowControl/>
        <w:autoSpaceDE/>
        <w:autoSpaceDN/>
        <w:spacing w:after="160" w:line="259" w:lineRule="auto"/>
        <w:contextualSpacing/>
        <w:jc w:val="both"/>
        <w:rPr>
          <w:rFonts w:eastAsia="Calibri"/>
          <w:sz w:val="16"/>
          <w:szCs w:val="16"/>
        </w:rPr>
      </w:pPr>
      <w:r w:rsidRPr="00E86AC7">
        <w:rPr>
          <w:rFonts w:eastAsia="Calibri"/>
          <w:b/>
          <w:sz w:val="16"/>
          <w:szCs w:val="16"/>
        </w:rPr>
        <w:t xml:space="preserve">Art. </w:t>
      </w:r>
      <w:r w:rsidR="00164B27">
        <w:rPr>
          <w:rFonts w:eastAsia="Calibri"/>
          <w:b/>
          <w:sz w:val="16"/>
          <w:szCs w:val="16"/>
        </w:rPr>
        <w:t>2</w:t>
      </w:r>
      <w:r w:rsidR="001B7D55">
        <w:rPr>
          <w:rFonts w:eastAsia="Calibri"/>
          <w:b/>
          <w:sz w:val="16"/>
          <w:szCs w:val="16"/>
        </w:rPr>
        <w:t>2</w:t>
      </w:r>
      <w:r w:rsidRPr="00E86AC7">
        <w:rPr>
          <w:rFonts w:eastAsia="Calibri"/>
          <w:b/>
          <w:sz w:val="16"/>
          <w:szCs w:val="16"/>
        </w:rPr>
        <w:t xml:space="preserve"> – </w:t>
      </w:r>
      <w:r w:rsidR="00492516">
        <w:rPr>
          <w:rFonts w:eastAsia="Calibri"/>
          <w:b/>
          <w:sz w:val="16"/>
          <w:szCs w:val="16"/>
        </w:rPr>
        <w:t>CONTROVER</w:t>
      </w:r>
      <w:r w:rsidR="007D6A33">
        <w:rPr>
          <w:rFonts w:eastAsia="Calibri"/>
          <w:b/>
          <w:sz w:val="16"/>
          <w:szCs w:val="16"/>
        </w:rPr>
        <w:t>S</w:t>
      </w:r>
      <w:r w:rsidR="00492516">
        <w:rPr>
          <w:rFonts w:eastAsia="Calibri"/>
          <w:b/>
          <w:sz w:val="16"/>
          <w:szCs w:val="16"/>
        </w:rPr>
        <w:t xml:space="preserve">IE E </w:t>
      </w:r>
      <w:r w:rsidR="00A6595C" w:rsidRPr="00E86AC7">
        <w:rPr>
          <w:rFonts w:eastAsia="Calibri"/>
          <w:b/>
          <w:sz w:val="16"/>
          <w:szCs w:val="16"/>
        </w:rPr>
        <w:t>R</w:t>
      </w:r>
      <w:r w:rsidRPr="00E86AC7">
        <w:rPr>
          <w:rFonts w:eastAsia="Calibri"/>
          <w:b/>
          <w:sz w:val="16"/>
          <w:szCs w:val="16"/>
        </w:rPr>
        <w:t>ISOLUZIONE DEL CONTRATTO</w:t>
      </w:r>
      <w:r w:rsidR="00A6595C" w:rsidRPr="00E86AC7">
        <w:rPr>
          <w:rFonts w:eastAsia="Calibri"/>
          <w:sz w:val="16"/>
          <w:szCs w:val="16"/>
        </w:rPr>
        <w:t xml:space="preserve"> </w:t>
      </w:r>
    </w:p>
    <w:p w14:paraId="6558EA60" w14:textId="46F0D076" w:rsidR="00A6595C" w:rsidRPr="00E86AC7" w:rsidRDefault="00492516" w:rsidP="00266697">
      <w:pPr>
        <w:widowControl/>
        <w:autoSpaceDE/>
        <w:autoSpaceDN/>
        <w:spacing w:before="60" w:line="358" w:lineRule="auto"/>
        <w:jc w:val="both"/>
        <w:rPr>
          <w:rFonts w:eastAsia="Calibri"/>
          <w:sz w:val="16"/>
          <w:szCs w:val="16"/>
        </w:rPr>
      </w:pPr>
      <w:r>
        <w:rPr>
          <w:rFonts w:eastAsia="Calibri"/>
          <w:sz w:val="16"/>
          <w:szCs w:val="16"/>
        </w:rPr>
        <w:lastRenderedPageBreak/>
        <w:t>2</w:t>
      </w:r>
      <w:r w:rsidR="001B7D55">
        <w:rPr>
          <w:rFonts w:eastAsia="Calibri"/>
          <w:sz w:val="16"/>
          <w:szCs w:val="16"/>
        </w:rPr>
        <w:t>2</w:t>
      </w:r>
      <w:r>
        <w:rPr>
          <w:rFonts w:eastAsia="Calibri"/>
          <w:sz w:val="16"/>
          <w:szCs w:val="16"/>
        </w:rPr>
        <w:t xml:space="preserve">.1 </w:t>
      </w:r>
      <w:r w:rsidR="00A6595C" w:rsidRPr="00E86AC7">
        <w:rPr>
          <w:rFonts w:eastAsia="Calibri"/>
          <w:sz w:val="16"/>
          <w:szCs w:val="16"/>
        </w:rPr>
        <w:t>Fatti salvi gli altri casi previsti dal presente Contratto,</w:t>
      </w:r>
      <w:r w:rsidR="00FF6B7D" w:rsidRPr="00E86AC7">
        <w:rPr>
          <w:rFonts w:eastAsia="Calibri"/>
          <w:sz w:val="16"/>
          <w:szCs w:val="16"/>
        </w:rPr>
        <w:t xml:space="preserve"> AIMAG S.p.A.</w:t>
      </w:r>
      <w:r w:rsidR="00A6595C" w:rsidRPr="00E86AC7">
        <w:rPr>
          <w:rFonts w:eastAsia="Calibri"/>
          <w:sz w:val="16"/>
          <w:szCs w:val="16"/>
        </w:rPr>
        <w:t xml:space="preserve"> si riserva il diritto di risolvere immediatamente il Contratto ai sensi dell'art. 1456 Codice Civile, qualora si verifichi uno dei seguenti eventi:</w:t>
      </w:r>
    </w:p>
    <w:p w14:paraId="1F244768" w14:textId="77777777" w:rsidR="00A6595C" w:rsidRPr="00E86AC7" w:rsidRDefault="00A6595C" w:rsidP="00266697">
      <w:pPr>
        <w:widowControl/>
        <w:numPr>
          <w:ilvl w:val="0"/>
          <w:numId w:val="20"/>
        </w:numPr>
        <w:tabs>
          <w:tab w:val="left" w:pos="284"/>
        </w:tabs>
        <w:autoSpaceDE/>
        <w:autoSpaceDN/>
        <w:spacing w:before="60" w:line="358" w:lineRule="auto"/>
        <w:ind w:left="0" w:firstLine="0"/>
        <w:jc w:val="both"/>
        <w:rPr>
          <w:rFonts w:eastAsia="Calibri"/>
          <w:sz w:val="16"/>
          <w:szCs w:val="16"/>
        </w:rPr>
      </w:pPr>
      <w:r w:rsidRPr="00E86AC7">
        <w:rPr>
          <w:rFonts w:eastAsia="Calibri"/>
          <w:sz w:val="16"/>
          <w:szCs w:val="16"/>
        </w:rPr>
        <w:t>alterazione delle apparecchiature di misura del calore o sottrazione di calore fraudolento;</w:t>
      </w:r>
    </w:p>
    <w:p w14:paraId="4DD43526" w14:textId="0D698856" w:rsidR="00A6595C" w:rsidRPr="00E86AC7" w:rsidRDefault="00A6595C" w:rsidP="00266697">
      <w:pPr>
        <w:widowControl/>
        <w:numPr>
          <w:ilvl w:val="0"/>
          <w:numId w:val="20"/>
        </w:numPr>
        <w:tabs>
          <w:tab w:val="left" w:pos="284"/>
        </w:tabs>
        <w:autoSpaceDE/>
        <w:autoSpaceDN/>
        <w:spacing w:before="60" w:line="358" w:lineRule="auto"/>
        <w:ind w:left="0" w:firstLine="0"/>
        <w:jc w:val="both"/>
        <w:rPr>
          <w:rFonts w:eastAsia="Calibri"/>
          <w:sz w:val="16"/>
          <w:szCs w:val="16"/>
        </w:rPr>
      </w:pPr>
      <w:r w:rsidRPr="00E86AC7">
        <w:rPr>
          <w:rFonts w:eastAsia="Calibri"/>
          <w:sz w:val="16"/>
          <w:szCs w:val="16"/>
        </w:rPr>
        <w:t>iscrizione del</w:t>
      </w:r>
      <w:r w:rsidR="00FF6B7D" w:rsidRPr="00E86AC7">
        <w:rPr>
          <w:rFonts w:eastAsia="Calibri"/>
          <w:sz w:val="16"/>
          <w:szCs w:val="16"/>
        </w:rPr>
        <w:t xml:space="preserve"> Cliente</w:t>
      </w:r>
      <w:r w:rsidRPr="00E86AC7">
        <w:rPr>
          <w:rFonts w:eastAsia="Calibri"/>
          <w:sz w:val="16"/>
          <w:szCs w:val="16"/>
        </w:rPr>
        <w:t xml:space="preserve"> nel registro dei protesti e sottoposizione del medesimo a procedure esecutive e/o concorsuali</w:t>
      </w:r>
      <w:r w:rsidR="00FF6B7D" w:rsidRPr="00E86AC7">
        <w:rPr>
          <w:rFonts w:eastAsia="Calibri"/>
          <w:sz w:val="16"/>
          <w:szCs w:val="16"/>
        </w:rPr>
        <w:t>;</w:t>
      </w:r>
    </w:p>
    <w:p w14:paraId="6107E0DF" w14:textId="7A5273BC" w:rsidR="00A6595C" w:rsidRPr="00E86AC7" w:rsidRDefault="00A6595C" w:rsidP="00266697">
      <w:pPr>
        <w:widowControl/>
        <w:numPr>
          <w:ilvl w:val="0"/>
          <w:numId w:val="20"/>
        </w:numPr>
        <w:tabs>
          <w:tab w:val="left" w:pos="284"/>
        </w:tabs>
        <w:autoSpaceDE/>
        <w:autoSpaceDN/>
        <w:spacing w:before="60" w:line="358" w:lineRule="auto"/>
        <w:ind w:left="0" w:firstLine="0"/>
        <w:jc w:val="both"/>
        <w:rPr>
          <w:rFonts w:eastAsia="Calibri"/>
          <w:sz w:val="16"/>
          <w:szCs w:val="16"/>
        </w:rPr>
      </w:pPr>
      <w:r w:rsidRPr="00E86AC7">
        <w:rPr>
          <w:rFonts w:eastAsia="Calibri"/>
          <w:sz w:val="16"/>
          <w:szCs w:val="16"/>
        </w:rPr>
        <w:t>mancata o invalida costituzione delle garanzie richiest</w:t>
      </w:r>
      <w:r w:rsidR="004C3814">
        <w:rPr>
          <w:rFonts w:eastAsia="Calibri"/>
          <w:sz w:val="16"/>
          <w:szCs w:val="16"/>
        </w:rPr>
        <w:t>e</w:t>
      </w:r>
      <w:r w:rsidRPr="00E86AC7">
        <w:rPr>
          <w:rFonts w:eastAsia="Calibri"/>
          <w:sz w:val="16"/>
          <w:szCs w:val="16"/>
        </w:rPr>
        <w:t>;</w:t>
      </w:r>
    </w:p>
    <w:p w14:paraId="064AC4B3" w14:textId="482EE929" w:rsidR="00A6595C" w:rsidRPr="007D4343" w:rsidRDefault="00A6595C" w:rsidP="00266697">
      <w:pPr>
        <w:widowControl/>
        <w:numPr>
          <w:ilvl w:val="0"/>
          <w:numId w:val="20"/>
        </w:numPr>
        <w:tabs>
          <w:tab w:val="left" w:pos="284"/>
        </w:tabs>
        <w:autoSpaceDE/>
        <w:autoSpaceDN/>
        <w:spacing w:before="60" w:line="358" w:lineRule="auto"/>
        <w:ind w:left="0" w:firstLine="0"/>
        <w:jc w:val="both"/>
        <w:rPr>
          <w:rFonts w:eastAsia="Calibri"/>
          <w:sz w:val="16"/>
          <w:szCs w:val="16"/>
        </w:rPr>
      </w:pPr>
      <w:r w:rsidRPr="007D4343">
        <w:rPr>
          <w:rFonts w:eastAsia="Calibri"/>
          <w:sz w:val="16"/>
          <w:szCs w:val="16"/>
        </w:rPr>
        <w:t xml:space="preserve">utilizzo degli impianti in modo non conforme al contratto, qualora </w:t>
      </w:r>
      <w:r w:rsidR="00FF6B7D" w:rsidRPr="007D4343">
        <w:rPr>
          <w:rFonts w:eastAsia="Calibri"/>
          <w:sz w:val="16"/>
          <w:szCs w:val="16"/>
        </w:rPr>
        <w:t>il Cliente</w:t>
      </w:r>
      <w:r w:rsidRPr="007D4343">
        <w:rPr>
          <w:rFonts w:eastAsia="Calibri"/>
          <w:sz w:val="16"/>
          <w:szCs w:val="16"/>
        </w:rPr>
        <w:t xml:space="preserve"> non abbia provveduto a comunicare al Fornitore la variazione d’uso</w:t>
      </w:r>
      <w:r w:rsidR="00FF6B7D" w:rsidRPr="007D4343">
        <w:rPr>
          <w:rFonts w:eastAsia="Calibri"/>
          <w:sz w:val="16"/>
          <w:szCs w:val="16"/>
        </w:rPr>
        <w:t xml:space="preserve"> come previsto dall’art. del presente Contratto</w:t>
      </w:r>
      <w:r w:rsidRPr="007D4343">
        <w:rPr>
          <w:rFonts w:eastAsia="Calibri"/>
          <w:sz w:val="16"/>
          <w:szCs w:val="16"/>
        </w:rPr>
        <w:t>;</w:t>
      </w:r>
    </w:p>
    <w:p w14:paraId="011DA421" w14:textId="50F88045" w:rsidR="004C3814" w:rsidRPr="007D4343" w:rsidRDefault="004C3814" w:rsidP="00266697">
      <w:pPr>
        <w:widowControl/>
        <w:numPr>
          <w:ilvl w:val="0"/>
          <w:numId w:val="20"/>
        </w:numPr>
        <w:tabs>
          <w:tab w:val="left" w:pos="284"/>
        </w:tabs>
        <w:autoSpaceDE/>
        <w:autoSpaceDN/>
        <w:spacing w:before="60" w:line="358" w:lineRule="auto"/>
        <w:ind w:left="0" w:firstLine="0"/>
        <w:jc w:val="both"/>
        <w:rPr>
          <w:rFonts w:eastAsia="Calibri"/>
          <w:sz w:val="16"/>
          <w:szCs w:val="16"/>
        </w:rPr>
      </w:pPr>
      <w:r w:rsidRPr="007D4343">
        <w:rPr>
          <w:rFonts w:eastAsia="Calibri"/>
          <w:sz w:val="16"/>
          <w:szCs w:val="16"/>
        </w:rPr>
        <w:t>condizioni di sicurezza mancanti;</w:t>
      </w:r>
    </w:p>
    <w:p w14:paraId="4F4E2509" w14:textId="3DC65DF3" w:rsidR="004C3814" w:rsidRPr="00E86AC7" w:rsidRDefault="004C3814" w:rsidP="00266697">
      <w:pPr>
        <w:widowControl/>
        <w:numPr>
          <w:ilvl w:val="0"/>
          <w:numId w:val="20"/>
        </w:numPr>
        <w:tabs>
          <w:tab w:val="left" w:pos="284"/>
        </w:tabs>
        <w:autoSpaceDE/>
        <w:autoSpaceDN/>
        <w:spacing w:before="60" w:line="358" w:lineRule="auto"/>
        <w:ind w:left="0" w:firstLine="0"/>
        <w:jc w:val="both"/>
        <w:rPr>
          <w:rFonts w:eastAsia="Calibri"/>
          <w:sz w:val="16"/>
          <w:szCs w:val="16"/>
        </w:rPr>
      </w:pPr>
      <w:r w:rsidRPr="004C3814">
        <w:rPr>
          <w:rFonts w:eastAsia="Calibri"/>
          <w:sz w:val="16"/>
          <w:szCs w:val="16"/>
        </w:rPr>
        <w:t>impedimento all’accesso del contatore per effettuare la lettura o svolgere altre operazioni di tipo tecnico</w:t>
      </w:r>
      <w:r>
        <w:rPr>
          <w:rFonts w:eastAsia="Calibri"/>
          <w:sz w:val="16"/>
          <w:szCs w:val="16"/>
        </w:rPr>
        <w:t>;</w:t>
      </w:r>
    </w:p>
    <w:p w14:paraId="35B0B992" w14:textId="79D5B4C4" w:rsidR="00A6595C" w:rsidRPr="00781726" w:rsidRDefault="00A6595C" w:rsidP="00781726">
      <w:pPr>
        <w:widowControl/>
        <w:numPr>
          <w:ilvl w:val="0"/>
          <w:numId w:val="20"/>
        </w:numPr>
        <w:tabs>
          <w:tab w:val="left" w:pos="284"/>
        </w:tabs>
        <w:autoSpaceDE/>
        <w:autoSpaceDN/>
        <w:spacing w:before="60" w:line="358" w:lineRule="auto"/>
        <w:ind w:left="0" w:firstLine="0"/>
        <w:jc w:val="both"/>
        <w:rPr>
          <w:rFonts w:eastAsia="Calibri"/>
          <w:sz w:val="16"/>
          <w:szCs w:val="16"/>
        </w:rPr>
      </w:pPr>
      <w:r w:rsidRPr="00E86AC7">
        <w:rPr>
          <w:rFonts w:eastAsia="Calibri"/>
          <w:sz w:val="16"/>
          <w:szCs w:val="16"/>
        </w:rPr>
        <w:t>mancato pagamento delle bollette entro il termine ultimo indicato nel sollecito di pagamento</w:t>
      </w:r>
      <w:r w:rsidR="00FF6B7D" w:rsidRPr="00E86AC7">
        <w:rPr>
          <w:rFonts w:eastAsia="Calibri"/>
          <w:sz w:val="16"/>
          <w:szCs w:val="16"/>
        </w:rPr>
        <w:t>;</w:t>
      </w:r>
    </w:p>
    <w:p w14:paraId="5372B010" w14:textId="78BFAB21" w:rsidR="00492516" w:rsidRPr="00E055B4" w:rsidRDefault="00266697" w:rsidP="00266697">
      <w:pPr>
        <w:pStyle w:val="Paragrafoelenco"/>
        <w:tabs>
          <w:tab w:val="left" w:pos="142"/>
          <w:tab w:val="left" w:pos="2685"/>
          <w:tab w:val="left" w:pos="3475"/>
          <w:tab w:val="left" w:pos="3924"/>
          <w:tab w:val="left" w:pos="4684"/>
          <w:tab w:val="left" w:pos="5322"/>
          <w:tab w:val="left" w:pos="6149"/>
          <w:tab w:val="left" w:pos="6547"/>
          <w:tab w:val="left" w:pos="7334"/>
          <w:tab w:val="left" w:pos="7742"/>
          <w:tab w:val="left" w:pos="8290"/>
          <w:tab w:val="left" w:pos="8811"/>
          <w:tab w:val="left" w:pos="9147"/>
          <w:tab w:val="left" w:pos="9911"/>
        </w:tabs>
        <w:spacing w:before="60" w:line="358" w:lineRule="auto"/>
        <w:ind w:left="0" w:right="107"/>
        <w:rPr>
          <w:sz w:val="16"/>
        </w:rPr>
      </w:pPr>
      <w:r>
        <w:rPr>
          <w:spacing w:val="-3"/>
          <w:sz w:val="16"/>
        </w:rPr>
        <w:t>2</w:t>
      </w:r>
      <w:r w:rsidR="001B7D55">
        <w:rPr>
          <w:spacing w:val="-3"/>
          <w:sz w:val="16"/>
        </w:rPr>
        <w:t>2</w:t>
      </w:r>
      <w:r>
        <w:rPr>
          <w:spacing w:val="-3"/>
          <w:sz w:val="16"/>
        </w:rPr>
        <w:t xml:space="preserve">.2 </w:t>
      </w:r>
      <w:r w:rsidR="00492516" w:rsidRPr="00E055B4">
        <w:rPr>
          <w:spacing w:val="-3"/>
          <w:sz w:val="16"/>
        </w:rPr>
        <w:t xml:space="preserve">Il </w:t>
      </w:r>
      <w:r w:rsidR="00492516" w:rsidRPr="00E055B4">
        <w:rPr>
          <w:sz w:val="16"/>
        </w:rPr>
        <w:t>contratto si intenderà risolto di pieno diritto senza dare luogo ad alcun indennizzo al Cliente nel caso  in</w:t>
      </w:r>
      <w:r>
        <w:rPr>
          <w:sz w:val="16"/>
        </w:rPr>
        <w:t xml:space="preserve"> </w:t>
      </w:r>
      <w:r w:rsidR="00492516" w:rsidRPr="00E055B4">
        <w:rPr>
          <w:sz w:val="16"/>
        </w:rPr>
        <w:t>cui</w:t>
      </w:r>
      <w:r w:rsidR="004C3814" w:rsidRPr="00E055B4">
        <w:rPr>
          <w:sz w:val="16"/>
        </w:rPr>
        <w:t xml:space="preserve"> </w:t>
      </w:r>
      <w:r w:rsidR="00492516" w:rsidRPr="00E055B4">
        <w:rPr>
          <w:sz w:val="16"/>
        </w:rPr>
        <w:t>la</w:t>
      </w:r>
      <w:r>
        <w:rPr>
          <w:sz w:val="16"/>
        </w:rPr>
        <w:t xml:space="preserve"> </w:t>
      </w:r>
      <w:r w:rsidR="00492516" w:rsidRPr="00E055B4">
        <w:rPr>
          <w:sz w:val="16"/>
        </w:rPr>
        <w:t>titolarità</w:t>
      </w:r>
      <w:r w:rsidR="004C3814" w:rsidRPr="00E055B4">
        <w:rPr>
          <w:sz w:val="16"/>
        </w:rPr>
        <w:t xml:space="preserve"> </w:t>
      </w:r>
      <w:r w:rsidR="00492516" w:rsidRPr="00E055B4">
        <w:rPr>
          <w:sz w:val="16"/>
        </w:rPr>
        <w:t>della</w:t>
      </w:r>
      <w:r w:rsidR="004C3814" w:rsidRPr="00E055B4">
        <w:rPr>
          <w:sz w:val="16"/>
        </w:rPr>
        <w:t xml:space="preserve"> </w:t>
      </w:r>
      <w:r w:rsidR="00492516" w:rsidRPr="00E055B4">
        <w:rPr>
          <w:sz w:val="16"/>
        </w:rPr>
        <w:t>gestione</w:t>
      </w:r>
      <w:r w:rsidR="004C3814" w:rsidRPr="00E055B4">
        <w:rPr>
          <w:sz w:val="16"/>
        </w:rPr>
        <w:t xml:space="preserve"> </w:t>
      </w:r>
      <w:r w:rsidR="00492516" w:rsidRPr="00E055B4">
        <w:rPr>
          <w:sz w:val="16"/>
        </w:rPr>
        <w:t>del</w:t>
      </w:r>
      <w:r w:rsidR="004C3814" w:rsidRPr="00E055B4">
        <w:rPr>
          <w:sz w:val="16"/>
        </w:rPr>
        <w:t xml:space="preserve"> </w:t>
      </w:r>
      <w:r w:rsidR="00492516" w:rsidRPr="00E055B4">
        <w:rPr>
          <w:sz w:val="16"/>
        </w:rPr>
        <w:t>servizio</w:t>
      </w:r>
      <w:r w:rsidR="004C3814" w:rsidRPr="00E055B4">
        <w:rPr>
          <w:sz w:val="16"/>
        </w:rPr>
        <w:t xml:space="preserve"> </w:t>
      </w:r>
      <w:r w:rsidR="00492516" w:rsidRPr="00E055B4">
        <w:rPr>
          <w:sz w:val="16"/>
        </w:rPr>
        <w:t>venga</w:t>
      </w:r>
      <w:r w:rsidR="00164B27">
        <w:rPr>
          <w:sz w:val="16"/>
        </w:rPr>
        <w:t xml:space="preserve"> </w:t>
      </w:r>
      <w:r w:rsidR="00492516" w:rsidRPr="00E055B4">
        <w:rPr>
          <w:sz w:val="16"/>
        </w:rPr>
        <w:t>trasferita</w:t>
      </w:r>
      <w:r w:rsidR="004C3814" w:rsidRPr="00E055B4">
        <w:rPr>
          <w:sz w:val="16"/>
        </w:rPr>
        <w:t xml:space="preserve"> </w:t>
      </w:r>
      <w:r w:rsidR="00492516" w:rsidRPr="00E055B4">
        <w:rPr>
          <w:sz w:val="16"/>
        </w:rPr>
        <w:t>da</w:t>
      </w:r>
      <w:r w:rsidR="004C3814" w:rsidRPr="00E055B4">
        <w:rPr>
          <w:sz w:val="16"/>
        </w:rPr>
        <w:t xml:space="preserve"> </w:t>
      </w:r>
      <w:r w:rsidR="00492516" w:rsidRPr="00E055B4">
        <w:rPr>
          <w:spacing w:val="-3"/>
          <w:sz w:val="16"/>
        </w:rPr>
        <w:t>AIMAG</w:t>
      </w:r>
      <w:r w:rsidR="004C3814" w:rsidRPr="00E055B4">
        <w:rPr>
          <w:spacing w:val="-3"/>
          <w:sz w:val="16"/>
        </w:rPr>
        <w:t xml:space="preserve"> </w:t>
      </w:r>
      <w:r w:rsidR="00492516" w:rsidRPr="00E055B4">
        <w:rPr>
          <w:sz w:val="16"/>
        </w:rPr>
        <w:t>ad</w:t>
      </w:r>
      <w:r w:rsidR="004C3814" w:rsidRPr="00E055B4">
        <w:rPr>
          <w:sz w:val="16"/>
        </w:rPr>
        <w:t xml:space="preserve"> </w:t>
      </w:r>
      <w:r w:rsidR="00492516" w:rsidRPr="00E055B4">
        <w:rPr>
          <w:sz w:val="16"/>
        </w:rPr>
        <w:t>altro</w:t>
      </w:r>
      <w:r w:rsidR="004C3814" w:rsidRPr="00E055B4">
        <w:rPr>
          <w:sz w:val="16"/>
        </w:rPr>
        <w:t xml:space="preserve"> </w:t>
      </w:r>
      <w:r w:rsidR="00492516" w:rsidRPr="00E055B4">
        <w:rPr>
          <w:sz w:val="16"/>
        </w:rPr>
        <w:t>Ente</w:t>
      </w:r>
      <w:r w:rsidR="00164B27">
        <w:rPr>
          <w:sz w:val="16"/>
        </w:rPr>
        <w:t xml:space="preserve"> </w:t>
      </w:r>
      <w:r w:rsidR="00492516" w:rsidRPr="00E055B4">
        <w:rPr>
          <w:sz w:val="16"/>
        </w:rPr>
        <w:t>o</w:t>
      </w:r>
      <w:r w:rsidR="004C3814" w:rsidRPr="00E055B4">
        <w:rPr>
          <w:sz w:val="16"/>
        </w:rPr>
        <w:t xml:space="preserve"> </w:t>
      </w:r>
      <w:r w:rsidR="00492516" w:rsidRPr="00E055B4">
        <w:rPr>
          <w:sz w:val="16"/>
        </w:rPr>
        <w:t>impresa</w:t>
      </w:r>
      <w:r w:rsidR="004C3814" w:rsidRPr="00E055B4">
        <w:rPr>
          <w:sz w:val="16"/>
        </w:rPr>
        <w:t xml:space="preserve"> </w:t>
      </w:r>
      <w:r w:rsidR="00492516" w:rsidRPr="00E055B4">
        <w:rPr>
          <w:spacing w:val="-1"/>
          <w:sz w:val="16"/>
        </w:rPr>
        <w:t>erogatrice.</w:t>
      </w:r>
    </w:p>
    <w:p w14:paraId="6E5E1AD4" w14:textId="77777777" w:rsidR="001826D6" w:rsidRPr="00E86AC7" w:rsidRDefault="001826D6" w:rsidP="00E86AC7">
      <w:pPr>
        <w:widowControl/>
        <w:autoSpaceDE/>
        <w:autoSpaceDN/>
        <w:spacing w:after="160" w:line="259" w:lineRule="auto"/>
        <w:contextualSpacing/>
        <w:rPr>
          <w:b/>
          <w:sz w:val="18"/>
          <w:szCs w:val="18"/>
        </w:rPr>
      </w:pPr>
    </w:p>
    <w:p w14:paraId="50796185" w14:textId="278626C9" w:rsidR="00A6595C" w:rsidRPr="00A6595C" w:rsidRDefault="00A6595C" w:rsidP="00E055B4">
      <w:pPr>
        <w:widowControl/>
        <w:autoSpaceDE/>
        <w:autoSpaceDN/>
        <w:spacing w:line="358" w:lineRule="auto"/>
        <w:contextualSpacing/>
        <w:jc w:val="both"/>
        <w:rPr>
          <w:rFonts w:eastAsia="Calibri"/>
          <w:b/>
          <w:sz w:val="16"/>
          <w:szCs w:val="16"/>
        </w:rPr>
      </w:pPr>
      <w:r w:rsidRPr="00A6595C">
        <w:rPr>
          <w:rFonts w:eastAsia="Calibri"/>
          <w:b/>
          <w:sz w:val="16"/>
          <w:szCs w:val="16"/>
        </w:rPr>
        <w:t>Art. 2</w:t>
      </w:r>
      <w:r w:rsidR="001B7D55">
        <w:rPr>
          <w:rFonts w:eastAsia="Calibri"/>
          <w:b/>
          <w:sz w:val="16"/>
          <w:szCs w:val="16"/>
        </w:rPr>
        <w:t>3</w:t>
      </w:r>
      <w:r w:rsidRPr="00A6595C">
        <w:rPr>
          <w:rFonts w:eastAsia="Calibri"/>
          <w:b/>
          <w:sz w:val="16"/>
          <w:szCs w:val="16"/>
        </w:rPr>
        <w:t xml:space="preserve"> - RISERVATEZZA</w:t>
      </w:r>
    </w:p>
    <w:p w14:paraId="7F9B8520" w14:textId="77777777" w:rsidR="00CA0A39" w:rsidRDefault="00CA0A39" w:rsidP="00CA0A39">
      <w:pPr>
        <w:widowControl/>
        <w:tabs>
          <w:tab w:val="left" w:pos="142"/>
          <w:tab w:val="left" w:pos="426"/>
        </w:tabs>
        <w:autoSpaceDE/>
        <w:autoSpaceDN/>
        <w:spacing w:line="358" w:lineRule="auto"/>
        <w:contextualSpacing/>
        <w:rPr>
          <w:rFonts w:eastAsia="Calibri"/>
          <w:sz w:val="16"/>
          <w:szCs w:val="16"/>
        </w:rPr>
      </w:pPr>
      <w:r>
        <w:rPr>
          <w:rFonts w:eastAsia="Calibri"/>
          <w:sz w:val="16"/>
          <w:szCs w:val="16"/>
        </w:rPr>
        <w:t xml:space="preserve">23.1 </w:t>
      </w:r>
      <w:r w:rsidR="00A6595C" w:rsidRPr="00CA0A39">
        <w:rPr>
          <w:rFonts w:eastAsia="Calibri"/>
          <w:sz w:val="16"/>
          <w:szCs w:val="16"/>
        </w:rPr>
        <w:t>Le Parti si impegnano a mantenere riservati i contenuti del contratto, l’esistenza delle relative trattative, nonché qualsiasi altra informazione di cui essi vengano a conoscenza durante le trattative stesse.</w:t>
      </w:r>
    </w:p>
    <w:p w14:paraId="12B3326D" w14:textId="77777777" w:rsidR="00CA0A39" w:rsidRDefault="00CA0A39" w:rsidP="00CA0A39">
      <w:pPr>
        <w:widowControl/>
        <w:tabs>
          <w:tab w:val="left" w:pos="142"/>
          <w:tab w:val="left" w:pos="426"/>
        </w:tabs>
        <w:autoSpaceDE/>
        <w:autoSpaceDN/>
        <w:spacing w:line="358" w:lineRule="auto"/>
        <w:contextualSpacing/>
        <w:rPr>
          <w:rFonts w:eastAsia="Calibri"/>
          <w:sz w:val="16"/>
          <w:szCs w:val="16"/>
        </w:rPr>
      </w:pPr>
      <w:r>
        <w:rPr>
          <w:rFonts w:eastAsia="Calibri"/>
          <w:sz w:val="16"/>
          <w:szCs w:val="16"/>
        </w:rPr>
        <w:t xml:space="preserve">23.2 </w:t>
      </w:r>
      <w:r w:rsidR="00A6595C" w:rsidRPr="00164B27">
        <w:rPr>
          <w:rFonts w:eastAsia="Calibri"/>
          <w:sz w:val="16"/>
          <w:szCs w:val="16"/>
        </w:rPr>
        <w:t xml:space="preserve">Il Fornitore si impegna, per sé e per i propri dipendenti e collaboratori, a mantenere la massima riservatezza sulle informazioni relative al Cliente di cui verrà a conoscenza, a qualsiasi titolo, per effetto del presente Contratto. </w:t>
      </w:r>
    </w:p>
    <w:p w14:paraId="1F52E8EB" w14:textId="66682848" w:rsidR="00A6595C" w:rsidRPr="00164B27" w:rsidRDefault="00CA0A39" w:rsidP="00CA0A39">
      <w:pPr>
        <w:widowControl/>
        <w:tabs>
          <w:tab w:val="left" w:pos="142"/>
          <w:tab w:val="left" w:pos="426"/>
        </w:tabs>
        <w:autoSpaceDE/>
        <w:autoSpaceDN/>
        <w:spacing w:line="358" w:lineRule="auto"/>
        <w:contextualSpacing/>
        <w:rPr>
          <w:rFonts w:eastAsia="Calibri"/>
          <w:sz w:val="16"/>
          <w:szCs w:val="16"/>
        </w:rPr>
      </w:pPr>
      <w:r>
        <w:rPr>
          <w:rFonts w:eastAsia="Calibri"/>
          <w:sz w:val="16"/>
          <w:szCs w:val="16"/>
        </w:rPr>
        <w:t xml:space="preserve">23.3 </w:t>
      </w:r>
      <w:r w:rsidR="00A6595C" w:rsidRPr="00164B27">
        <w:rPr>
          <w:rFonts w:eastAsia="Calibri"/>
          <w:sz w:val="16"/>
          <w:szCs w:val="16"/>
        </w:rPr>
        <w:t>Il Fornitore sarà responsabile del trattamento dei dati del Cliente secondo le modalità previste nell’apposita informativa consegnata al Cliente stesso.</w:t>
      </w:r>
    </w:p>
    <w:p w14:paraId="0F253C00" w14:textId="77777777" w:rsidR="004C3814" w:rsidRPr="00A6595C" w:rsidRDefault="004C3814" w:rsidP="004C3814">
      <w:pPr>
        <w:pStyle w:val="Paragrafoelenco"/>
        <w:widowControl/>
        <w:autoSpaceDE/>
        <w:autoSpaceDN/>
        <w:spacing w:line="358" w:lineRule="auto"/>
        <w:ind w:left="505"/>
        <w:rPr>
          <w:rFonts w:eastAsia="Calibri"/>
          <w:sz w:val="16"/>
          <w:szCs w:val="16"/>
        </w:rPr>
      </w:pPr>
    </w:p>
    <w:p w14:paraId="1163536B" w14:textId="608AAECE" w:rsidR="001826D6" w:rsidRDefault="001826D6" w:rsidP="00E055B4">
      <w:pPr>
        <w:pStyle w:val="Titolo1"/>
        <w:spacing w:before="94"/>
        <w:ind w:left="0"/>
      </w:pPr>
      <w:r>
        <w:t>Art. 2</w:t>
      </w:r>
      <w:r w:rsidR="001B7D55">
        <w:t>4</w:t>
      </w:r>
      <w:r>
        <w:t xml:space="preserve"> – ELEZIONE DI DOMICILIO E FORO CO</w:t>
      </w:r>
      <w:r w:rsidR="00A6595C">
        <w:t>M</w:t>
      </w:r>
      <w:r>
        <w:t>PETENTE</w:t>
      </w:r>
    </w:p>
    <w:p w14:paraId="70546236" w14:textId="17176EFB" w:rsidR="005913D8" w:rsidRPr="00465D73" w:rsidRDefault="00465D73" w:rsidP="00465D73">
      <w:pPr>
        <w:widowControl/>
        <w:tabs>
          <w:tab w:val="left" w:pos="426"/>
        </w:tabs>
        <w:autoSpaceDE/>
        <w:autoSpaceDN/>
        <w:spacing w:before="60" w:line="358" w:lineRule="auto"/>
        <w:rPr>
          <w:rFonts w:eastAsia="Calibri"/>
          <w:sz w:val="16"/>
          <w:szCs w:val="16"/>
        </w:rPr>
      </w:pPr>
      <w:r>
        <w:rPr>
          <w:rFonts w:eastAsia="Calibri"/>
          <w:sz w:val="16"/>
          <w:szCs w:val="16"/>
        </w:rPr>
        <w:t xml:space="preserve">24.1 </w:t>
      </w:r>
      <w:r w:rsidR="001826D6" w:rsidRPr="00465D73">
        <w:rPr>
          <w:rFonts w:eastAsia="Calibri"/>
          <w:sz w:val="16"/>
          <w:szCs w:val="16"/>
        </w:rPr>
        <w:t>L’Utente elegge domicilio, a tutti gli effetti, presso l’Utenza ove è erogata la fornitura di energia termica.</w:t>
      </w:r>
    </w:p>
    <w:p w14:paraId="4C144F14" w14:textId="16F26B71" w:rsidR="001826D6" w:rsidRPr="00465D73" w:rsidRDefault="00465D73" w:rsidP="00465D73">
      <w:pPr>
        <w:widowControl/>
        <w:tabs>
          <w:tab w:val="left" w:pos="0"/>
        </w:tabs>
        <w:autoSpaceDE/>
        <w:autoSpaceDN/>
        <w:spacing w:before="60" w:line="358" w:lineRule="auto"/>
        <w:ind w:left="360" w:hanging="360"/>
        <w:rPr>
          <w:rFonts w:eastAsia="Calibri"/>
          <w:sz w:val="16"/>
          <w:szCs w:val="16"/>
        </w:rPr>
      </w:pPr>
      <w:r>
        <w:rPr>
          <w:rFonts w:eastAsia="Calibri"/>
          <w:sz w:val="16"/>
          <w:szCs w:val="16"/>
        </w:rPr>
        <w:t xml:space="preserve">24.2 </w:t>
      </w:r>
      <w:r w:rsidR="001826D6" w:rsidRPr="00465D73">
        <w:rPr>
          <w:rFonts w:eastAsia="Calibri"/>
          <w:sz w:val="16"/>
          <w:szCs w:val="16"/>
        </w:rPr>
        <w:t>P</w:t>
      </w:r>
      <w:r w:rsidR="00A6595C" w:rsidRPr="00465D73">
        <w:rPr>
          <w:rFonts w:eastAsia="Calibri"/>
          <w:sz w:val="16"/>
          <w:szCs w:val="16"/>
        </w:rPr>
        <w:t>er</w:t>
      </w:r>
      <w:r w:rsidR="001826D6" w:rsidRPr="00465D73">
        <w:rPr>
          <w:rFonts w:eastAsia="Calibri"/>
          <w:sz w:val="16"/>
          <w:szCs w:val="16"/>
        </w:rPr>
        <w:t xml:space="preserve"> ogni controversia relativa all’interpretazione, validità ed efficacia, esecuzione e risoluzione del contratto sarà competente, in via esclusiva, il Foro di Modena. Tale disposizione non si applica nei confronti dell’Utente che ha stipulato il contratto in qualità di Consumatore, ai sensi del D. Lgs. 206/2005, rispetto al quale il Foro competente è quello del luogo di residenza e/o di domicilio dell’Utente medesimo.</w:t>
      </w:r>
    </w:p>
    <w:p w14:paraId="6A615A8A" w14:textId="422A9EFD" w:rsidR="001826D6" w:rsidRDefault="001826D6" w:rsidP="001826D6">
      <w:pPr>
        <w:pStyle w:val="Titolo1"/>
        <w:spacing w:before="94"/>
      </w:pPr>
    </w:p>
    <w:p w14:paraId="43BD3056" w14:textId="18487609" w:rsidR="00B37622" w:rsidRDefault="00B37622" w:rsidP="00D7342D">
      <w:pPr>
        <w:pStyle w:val="Paragrafoelenco"/>
        <w:spacing w:before="94"/>
        <w:outlineLvl w:val="0"/>
        <w:rPr>
          <w:sz w:val="16"/>
        </w:rPr>
      </w:pPr>
      <w:bookmarkStart w:id="8" w:name="Pagina_4"/>
      <w:bookmarkStart w:id="9" w:name="Pagina_5"/>
      <w:bookmarkStart w:id="10" w:name="Pagina_6"/>
      <w:bookmarkStart w:id="11" w:name="Pagina_7"/>
      <w:bookmarkEnd w:id="8"/>
      <w:bookmarkEnd w:id="9"/>
      <w:bookmarkEnd w:id="10"/>
      <w:bookmarkEnd w:id="11"/>
    </w:p>
    <w:sectPr w:rsidR="00B37622">
      <w:headerReference w:type="default" r:id="rId12"/>
      <w:pgSz w:w="11900" w:h="16840"/>
      <w:pgMar w:top="1680" w:right="600" w:bottom="280" w:left="600" w:header="568"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A7D0" w16cex:dateUtc="2021-02-17T13:33:00Z"/>
  <w16cex:commentExtensible w16cex:durableId="23D4BEFD" w16cex:dateUtc="2021-02-15T08:35:00Z"/>
  <w16cex:commentExtensible w16cex:durableId="23D6242A" w16cex:dateUtc="2021-02-16T09:59:00Z"/>
  <w16cex:commentExtensible w16cex:durableId="23D4C2F0" w16cex:dateUtc="2021-02-15T08:52:00Z"/>
  <w16cex:commentExtensible w16cex:durableId="23D62441" w16cex:dateUtc="2021-02-16T10:00:00Z"/>
  <w16cex:commentExtensible w16cex:durableId="23D62459" w16cex:dateUtc="2021-02-16T10:00:00Z"/>
  <w16cex:commentExtensible w16cex:durableId="23D7C442" w16cex:dateUtc="2021-02-17T15:35:00Z"/>
  <w16cex:commentExtensible w16cex:durableId="23D62416" w16cex:dateUtc="2021-02-16T09:59:00Z"/>
  <w16cex:commentExtensible w16cex:durableId="23D7C48A" w16cex:dateUtc="2021-02-17T15:36:00Z"/>
  <w16cex:commentExtensible w16cex:durableId="23D4D5A1" w16cex:dateUtc="2021-02-15T10:12:00Z"/>
  <w16cex:commentExtensible w16cex:durableId="23D4CF74" w16cex:dateUtc="2021-02-15T09:46:00Z"/>
  <w16cex:commentExtensible w16cex:durableId="23D7AEA9" w16cex:dateUtc="2021-02-17T14:03:00Z"/>
  <w16cex:commentExtensible w16cex:durableId="23D7AEB9" w16cex:dateUtc="2021-02-17T14:03:00Z"/>
  <w16cex:commentExtensible w16cex:durableId="23D4CFB8" w16cex:dateUtc="2021-02-15T09:47:00Z"/>
  <w16cex:commentExtensible w16cex:durableId="23D4CFD9" w16cex:dateUtc="2021-02-15T09:47:00Z"/>
  <w16cex:commentExtensible w16cex:durableId="23D4D52D" w16cex:dateUtc="2021-02-15T10:10:00Z"/>
  <w16cex:commentExtensible w16cex:durableId="23D7AE93" w16cex:dateUtc="2021-02-17T14:02:00Z"/>
  <w16cex:commentExtensible w16cex:durableId="241AB824" w16cex:dateUtc="2021-04-09T09:25:00Z"/>
  <w16cex:commentExtensible w16cex:durableId="23D54A6F" w16cex:dateUtc="2021-02-15T18:30:00Z"/>
  <w16cex:commentExtensible w16cex:durableId="23D54A93" w16cex:dateUtc="2021-02-15T18:31:00Z"/>
  <w16cex:commentExtensible w16cex:durableId="23D7B232" w16cex:dateUtc="2021-02-17T14:18:00Z"/>
  <w16cex:commentExtensible w16cex:durableId="23D54EE7" w16cex:dateUtc="2021-02-15T18:49:00Z"/>
  <w16cex:commentExtensible w16cex:durableId="241ABBCA" w16cex:dateUtc="2021-04-09T09:40:00Z"/>
  <w16cex:commentExtensible w16cex:durableId="23D7B2F6" w16cex:dateUtc="2021-02-17T14:21:00Z"/>
  <w16cex:commentExtensible w16cex:durableId="241D3B62" w16cex:dateUtc="2021-04-11T07:09:00Z"/>
  <w16cex:commentExtensible w16cex:durableId="241D37A0" w16cex:dateUtc="2021-04-11T06:53:00Z"/>
  <w16cex:commentExtensible w16cex:durableId="23D7BA9B" w16cex:dateUtc="2021-02-17T14:54:00Z"/>
  <w16cex:commentExtensible w16cex:durableId="241AC248" w16cex:dateUtc="2021-04-09T10:08:00Z"/>
  <w16cex:commentExtensible w16cex:durableId="23D7B865" w16cex:dateUtc="2021-02-17T14:44:00Z"/>
  <w16cex:commentExtensible w16cex:durableId="23D7C07A" w16cex:dateUtc="2021-02-17T15:19:00Z"/>
  <w16cex:commentExtensible w16cex:durableId="23D7C2BF" w16cex:dateUtc="2021-02-17T15:28:00Z"/>
  <w16cex:commentExtensible w16cex:durableId="23D7C2E8" w16cex:dateUtc="2021-02-17T15:29:00Z"/>
  <w16cex:commentExtensible w16cex:durableId="23D7BF3A" w16cex:dateUtc="2021-02-17T15:13:00Z"/>
  <w16cex:commentExtensible w16cex:durableId="241AC45E" w16cex:dateUtc="2021-04-09T10:17:00Z"/>
  <w16cex:commentExtensible w16cex:durableId="23D7C293" w16cex:dateUtc="2021-02-17T15:28:00Z"/>
  <w16cex:commentExtensible w16cex:durableId="23D52620" w16cex:dateUtc="2021-02-15T15:56:00Z"/>
  <w16cex:commentExtensible w16cex:durableId="23D7AD9C" w16cex:dateUtc="2021-02-17T13:58:00Z"/>
  <w16cex:commentExtensible w16cex:durableId="23D7B726" w16cex:dateUtc="2021-02-17T14:39:00Z"/>
  <w16cex:commentExtensible w16cex:durableId="23D7A93C" w16cex:dateUtc="2021-02-17T13:39:00Z"/>
  <w16cex:commentExtensible w16cex:durableId="23D6370E" w16cex:dateUtc="2021-02-16T11:20:00Z"/>
  <w16cex:commentExtensible w16cex:durableId="23D636FD" w16cex:dateUtc="2021-02-16T11:20:00Z"/>
  <w16cex:commentExtensible w16cex:durableId="23D500A2" w16cex:dateUtc="2021-02-15T13:16:00Z"/>
  <w16cex:commentExtensible w16cex:durableId="241AC615" w16cex:dateUtc="2021-04-09T10:24:00Z"/>
  <w16cex:commentExtensible w16cex:durableId="23D4FFCE" w16cex:dateUtc="2021-02-15T13:12:00Z"/>
  <w16cex:commentExtensible w16cex:durableId="23D624AA" w16cex:dateUtc="2021-02-16T10:02:00Z"/>
  <w16cex:commentExtensible w16cex:durableId="23D7AF08" w16cex:dateUtc="2021-02-17T14:04:00Z"/>
  <w16cex:commentExtensible w16cex:durableId="241AC9D4" w16cex:dateUtc="2021-04-09T10:40:00Z"/>
  <w16cex:commentExtensible w16cex:durableId="23D624C8" w16cex:dateUtc="2021-02-16T10:02:00Z"/>
  <w16cex:commentExtensible w16cex:durableId="23D7B148" w16cex:dateUtc="2021-02-17T14:14:00Z"/>
  <w16cex:commentExtensible w16cex:durableId="23D7B0D7" w16cex:dateUtc="2021-02-17T14:12:00Z"/>
  <w16cex:commentExtensible w16cex:durableId="23D7B18C" w16cex:dateUtc="2021-02-17T14:15:00Z"/>
  <w16cex:commentExtensible w16cex:durableId="241ACD1F" w16cex:dateUtc="2021-04-09T10:54:00Z"/>
  <w16cex:commentExtensible w16cex:durableId="241D3E9E" w16cex:dateUtc="2021-04-11T07:23:00Z"/>
  <w16cex:commentExtensible w16cex:durableId="23D62330" w16cex:dateUtc="2021-02-16T09:55:00Z"/>
  <w16cex:commentExtensible w16cex:durableId="23D524DD" w16cex:dateUtc="2021-02-15T15:50:00Z"/>
  <w16cex:commentExtensible w16cex:durableId="241ADBB2" w16cex:dateUtc="2021-04-09T11:57:00Z"/>
  <w16cex:commentExtensible w16cex:durableId="241ADC51" w16cex:dateUtc="2021-04-09T11:59:00Z"/>
  <w16cex:commentExtensible w16cex:durableId="241D3FCB" w16cex:dateUtc="2021-04-11T07:28:00Z"/>
  <w16cex:commentExtensible w16cex:durableId="241D3FB7" w16cex:dateUtc="2021-02-17T14:12:00Z"/>
  <w16cex:commentExtensible w16cex:durableId="23D7B08F" w16cex:dateUtc="2021-02-17T14:11:00Z"/>
  <w16cex:commentExtensible w16cex:durableId="23D52235" w16cex:dateUtc="2021-02-15T15:39:00Z"/>
  <w16cex:commentExtensible w16cex:durableId="23D51D22" w16cex:dateUtc="2021-02-15T15:17:00Z"/>
  <w16cex:commentExtensible w16cex:durableId="23D522C4" w16cex:dateUtc="2021-02-15T15:41:00Z"/>
  <w16cex:commentExtensible w16cex:durableId="23D7B1E7" w16cex:dateUtc="2021-02-17T14:16:00Z"/>
  <w16cex:commentExtensible w16cex:durableId="23D6248E" w16cex:dateUtc="2021-02-16T10:01:00Z"/>
  <w16cex:commentExtensible w16cex:durableId="23D7B3BA" w16cex:dateUtc="2021-02-17T14:24:00Z"/>
  <w16cex:commentExtensible w16cex:durableId="23D52A23" w16cex:dateUtc="2021-02-15T16:13:00Z"/>
  <w16cex:commentExtensible w16cex:durableId="241ADF18" w16cex:dateUtc="2021-04-09T12:11:00Z"/>
  <w16cex:commentExtensible w16cex:durableId="23D52A3E" w16cex:dateUtc="2021-02-15T16:13:00Z"/>
  <w16cex:commentExtensible w16cex:durableId="23D52A52" w16cex:dateUtc="2021-02-15T16:13:00Z"/>
  <w16cex:commentExtensible w16cex:durableId="23D52AB9" w16cex:dateUtc="2021-02-15T16:15:00Z"/>
  <w16cex:commentExtensible w16cex:durableId="23D6224D" w16cex:dateUtc="2021-02-16T09:51:00Z"/>
  <w16cex:commentExtensible w16cex:durableId="23D52E27" w16cex:dateUtc="2021-02-15T16:30:00Z"/>
  <w16cex:commentExtensible w16cex:durableId="23D50287" w16cex:dateUtc="2021-02-15T13:20:00Z"/>
  <w16cex:commentExtensible w16cex:durableId="23D5084F" w16cex:dateUtc="2021-02-15T1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1BA80" w14:textId="77777777" w:rsidR="00F018F6" w:rsidRDefault="00F018F6">
      <w:r>
        <w:separator/>
      </w:r>
    </w:p>
  </w:endnote>
  <w:endnote w:type="continuationSeparator" w:id="0">
    <w:p w14:paraId="640A0784" w14:textId="77777777" w:rsidR="00F018F6" w:rsidRDefault="00F0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AE64" w14:textId="77777777" w:rsidR="00F018F6" w:rsidRDefault="00F018F6">
      <w:r>
        <w:separator/>
      </w:r>
    </w:p>
  </w:footnote>
  <w:footnote w:type="continuationSeparator" w:id="0">
    <w:p w14:paraId="588801B1" w14:textId="77777777" w:rsidR="00F018F6" w:rsidRDefault="00F0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70B3" w14:textId="75DA0808" w:rsidR="004B5DFA" w:rsidRPr="00DE5997" w:rsidRDefault="00DE5997" w:rsidP="00DE5997">
    <w:pPr>
      <w:pStyle w:val="Intestazione"/>
    </w:pPr>
    <w:r>
      <w:rPr>
        <w:noProof/>
        <w:lang w:eastAsia="it-IT"/>
      </w:rPr>
      <w:drawing>
        <wp:anchor distT="0" distB="0" distL="114300" distR="114300" simplePos="0" relativeHeight="251658240" behindDoc="0" locked="0" layoutInCell="1" allowOverlap="1" wp14:anchorId="254219C2" wp14:editId="50AC9659">
          <wp:simplePos x="0" y="0"/>
          <wp:positionH relativeFrom="column">
            <wp:posOffset>-107462</wp:posOffset>
          </wp:positionH>
          <wp:positionV relativeFrom="paragraph">
            <wp:posOffset>-251265</wp:posOffset>
          </wp:positionV>
          <wp:extent cx="6794500" cy="1092835"/>
          <wp:effectExtent l="0" t="0" r="6350"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ovo logo aim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4500" cy="10928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B"/>
    <w:multiLevelType w:val="multilevel"/>
    <w:tmpl w:val="0000088E"/>
    <w:lvl w:ilvl="0">
      <w:numFmt w:val="bullet"/>
      <w:lvlText w:val="-"/>
      <w:lvlJc w:val="left"/>
      <w:pPr>
        <w:ind w:left="67" w:hanging="77"/>
      </w:pPr>
      <w:rPr>
        <w:rFonts w:ascii="Arial" w:hAnsi="Arial" w:cs="Arial"/>
        <w:b w:val="0"/>
        <w:bCs w:val="0"/>
        <w:w w:val="102"/>
        <w:sz w:val="11"/>
        <w:szCs w:val="11"/>
      </w:rPr>
    </w:lvl>
    <w:lvl w:ilvl="1">
      <w:numFmt w:val="bullet"/>
      <w:lvlText w:val="-"/>
      <w:lvlJc w:val="left"/>
      <w:pPr>
        <w:ind w:left="126" w:hanging="69"/>
      </w:pPr>
      <w:rPr>
        <w:rFonts w:ascii="Arial" w:hAnsi="Arial" w:cs="Arial"/>
        <w:b w:val="0"/>
        <w:bCs w:val="0"/>
        <w:w w:val="102"/>
        <w:sz w:val="11"/>
        <w:szCs w:val="11"/>
      </w:rPr>
    </w:lvl>
    <w:lvl w:ilvl="2">
      <w:numFmt w:val="bullet"/>
      <w:lvlText w:val="•"/>
      <w:lvlJc w:val="left"/>
      <w:pPr>
        <w:ind w:left="101" w:hanging="69"/>
      </w:pPr>
    </w:lvl>
    <w:lvl w:ilvl="3">
      <w:numFmt w:val="bullet"/>
      <w:lvlText w:val="•"/>
      <w:lvlJc w:val="left"/>
      <w:pPr>
        <w:ind w:left="83" w:hanging="69"/>
      </w:pPr>
    </w:lvl>
    <w:lvl w:ilvl="4">
      <w:numFmt w:val="bullet"/>
      <w:lvlText w:val="•"/>
      <w:lvlJc w:val="left"/>
      <w:pPr>
        <w:ind w:left="64" w:hanging="69"/>
      </w:pPr>
    </w:lvl>
    <w:lvl w:ilvl="5">
      <w:numFmt w:val="bullet"/>
      <w:lvlText w:val="•"/>
      <w:lvlJc w:val="left"/>
      <w:pPr>
        <w:ind w:left="46" w:hanging="69"/>
      </w:pPr>
    </w:lvl>
    <w:lvl w:ilvl="6">
      <w:numFmt w:val="bullet"/>
      <w:lvlText w:val="•"/>
      <w:lvlJc w:val="left"/>
      <w:pPr>
        <w:ind w:left="27" w:hanging="69"/>
      </w:pPr>
    </w:lvl>
    <w:lvl w:ilvl="7">
      <w:numFmt w:val="bullet"/>
      <w:lvlText w:val="•"/>
      <w:lvlJc w:val="left"/>
      <w:pPr>
        <w:ind w:left="9" w:hanging="69"/>
      </w:pPr>
    </w:lvl>
    <w:lvl w:ilvl="8">
      <w:numFmt w:val="bullet"/>
      <w:lvlText w:val="•"/>
      <w:lvlJc w:val="left"/>
      <w:pPr>
        <w:ind w:hanging="69"/>
      </w:pPr>
    </w:lvl>
  </w:abstractNum>
  <w:abstractNum w:abstractNumId="1" w15:restartNumberingAfterBreak="0">
    <w:nsid w:val="004459A1"/>
    <w:multiLevelType w:val="multilevel"/>
    <w:tmpl w:val="834EB0AA"/>
    <w:lvl w:ilvl="0">
      <w:start w:val="1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06F5EEC"/>
    <w:multiLevelType w:val="multilevel"/>
    <w:tmpl w:val="8BF0DC6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0A15D78"/>
    <w:multiLevelType w:val="multilevel"/>
    <w:tmpl w:val="1C86C50A"/>
    <w:lvl w:ilvl="0">
      <w:start w:val="6"/>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360" w:hanging="36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720" w:hanging="720"/>
      </w:pPr>
      <w:rPr>
        <w:rFonts w:hint="default"/>
        <w:b w:val="0"/>
        <w:color w:val="000000"/>
      </w:rPr>
    </w:lvl>
    <w:lvl w:ilvl="5">
      <w:start w:val="1"/>
      <w:numFmt w:val="decimal"/>
      <w:lvlText w:val="%1.%2.%3.%4.%5.%6"/>
      <w:lvlJc w:val="left"/>
      <w:pPr>
        <w:ind w:left="720" w:hanging="72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080" w:hanging="1080"/>
      </w:pPr>
      <w:rPr>
        <w:rFonts w:hint="default"/>
        <w:b w:val="0"/>
        <w:color w:val="000000"/>
      </w:rPr>
    </w:lvl>
    <w:lvl w:ilvl="8">
      <w:start w:val="1"/>
      <w:numFmt w:val="decimal"/>
      <w:lvlText w:val="%1.%2.%3.%4.%5.%6.%7.%8.%9"/>
      <w:lvlJc w:val="left"/>
      <w:pPr>
        <w:ind w:left="1080" w:hanging="1080"/>
      </w:pPr>
      <w:rPr>
        <w:rFonts w:hint="default"/>
        <w:b w:val="0"/>
        <w:color w:val="000000"/>
      </w:rPr>
    </w:lvl>
  </w:abstractNum>
  <w:abstractNum w:abstractNumId="4" w15:restartNumberingAfterBreak="0">
    <w:nsid w:val="0143282D"/>
    <w:multiLevelType w:val="multilevel"/>
    <w:tmpl w:val="1EACFA34"/>
    <w:lvl w:ilvl="0">
      <w:start w:val="13"/>
      <w:numFmt w:val="decimal"/>
      <w:lvlText w:val="%1"/>
      <w:lvlJc w:val="left"/>
      <w:pPr>
        <w:ind w:left="516" w:hanging="408"/>
      </w:pPr>
      <w:rPr>
        <w:rFonts w:hint="default"/>
        <w:lang w:val="it-IT" w:eastAsia="en-US" w:bidi="ar-SA"/>
      </w:rPr>
    </w:lvl>
    <w:lvl w:ilvl="1">
      <w:start w:val="1"/>
      <w:numFmt w:val="decimal"/>
      <w:lvlText w:val="%1.%2"/>
      <w:lvlJc w:val="left"/>
      <w:pPr>
        <w:ind w:left="516" w:hanging="408"/>
      </w:pPr>
      <w:rPr>
        <w:rFonts w:ascii="Times New Roman" w:eastAsia="Times New Roman" w:hAnsi="Times New Roman" w:cs="Times New Roman" w:hint="default"/>
        <w:b/>
        <w:bCs/>
        <w:spacing w:val="-10"/>
        <w:w w:val="100"/>
        <w:sz w:val="16"/>
        <w:szCs w:val="16"/>
        <w:lang w:val="it-IT" w:eastAsia="en-US" w:bidi="ar-SA"/>
      </w:rPr>
    </w:lvl>
    <w:lvl w:ilvl="2">
      <w:numFmt w:val="bullet"/>
      <w:lvlText w:val="•"/>
      <w:lvlJc w:val="left"/>
      <w:pPr>
        <w:ind w:left="2556" w:hanging="408"/>
      </w:pPr>
      <w:rPr>
        <w:rFonts w:hint="default"/>
        <w:lang w:val="it-IT" w:eastAsia="en-US" w:bidi="ar-SA"/>
      </w:rPr>
    </w:lvl>
    <w:lvl w:ilvl="3">
      <w:numFmt w:val="bullet"/>
      <w:lvlText w:val="•"/>
      <w:lvlJc w:val="left"/>
      <w:pPr>
        <w:ind w:left="3574" w:hanging="408"/>
      </w:pPr>
      <w:rPr>
        <w:rFonts w:hint="default"/>
        <w:lang w:val="it-IT" w:eastAsia="en-US" w:bidi="ar-SA"/>
      </w:rPr>
    </w:lvl>
    <w:lvl w:ilvl="4">
      <w:numFmt w:val="bullet"/>
      <w:lvlText w:val="•"/>
      <w:lvlJc w:val="left"/>
      <w:pPr>
        <w:ind w:left="4592" w:hanging="408"/>
      </w:pPr>
      <w:rPr>
        <w:rFonts w:hint="default"/>
        <w:lang w:val="it-IT" w:eastAsia="en-US" w:bidi="ar-SA"/>
      </w:rPr>
    </w:lvl>
    <w:lvl w:ilvl="5">
      <w:numFmt w:val="bullet"/>
      <w:lvlText w:val="•"/>
      <w:lvlJc w:val="left"/>
      <w:pPr>
        <w:ind w:left="5610" w:hanging="408"/>
      </w:pPr>
      <w:rPr>
        <w:rFonts w:hint="default"/>
        <w:lang w:val="it-IT" w:eastAsia="en-US" w:bidi="ar-SA"/>
      </w:rPr>
    </w:lvl>
    <w:lvl w:ilvl="6">
      <w:numFmt w:val="bullet"/>
      <w:lvlText w:val="•"/>
      <w:lvlJc w:val="left"/>
      <w:pPr>
        <w:ind w:left="6628" w:hanging="408"/>
      </w:pPr>
      <w:rPr>
        <w:rFonts w:hint="default"/>
        <w:lang w:val="it-IT" w:eastAsia="en-US" w:bidi="ar-SA"/>
      </w:rPr>
    </w:lvl>
    <w:lvl w:ilvl="7">
      <w:numFmt w:val="bullet"/>
      <w:lvlText w:val="•"/>
      <w:lvlJc w:val="left"/>
      <w:pPr>
        <w:ind w:left="7646" w:hanging="408"/>
      </w:pPr>
      <w:rPr>
        <w:rFonts w:hint="default"/>
        <w:lang w:val="it-IT" w:eastAsia="en-US" w:bidi="ar-SA"/>
      </w:rPr>
    </w:lvl>
    <w:lvl w:ilvl="8">
      <w:numFmt w:val="bullet"/>
      <w:lvlText w:val="•"/>
      <w:lvlJc w:val="left"/>
      <w:pPr>
        <w:ind w:left="8664" w:hanging="408"/>
      </w:pPr>
      <w:rPr>
        <w:rFonts w:hint="default"/>
        <w:lang w:val="it-IT" w:eastAsia="en-US" w:bidi="ar-SA"/>
      </w:rPr>
    </w:lvl>
  </w:abstractNum>
  <w:abstractNum w:abstractNumId="5" w15:restartNumberingAfterBreak="0">
    <w:nsid w:val="01FA7A29"/>
    <w:multiLevelType w:val="multilevel"/>
    <w:tmpl w:val="E8A0C7AE"/>
    <w:lvl w:ilvl="0">
      <w:start w:val="12"/>
      <w:numFmt w:val="decimal"/>
      <w:lvlText w:val="%1"/>
      <w:lvlJc w:val="left"/>
      <w:pPr>
        <w:ind w:left="360" w:hanging="360"/>
      </w:pPr>
      <w:rPr>
        <w:rFonts w:hint="default"/>
      </w:rPr>
    </w:lvl>
    <w:lvl w:ilvl="1">
      <w:start w:val="1"/>
      <w:numFmt w:val="decimal"/>
      <w:lvlText w:val="%1.%2"/>
      <w:lvlJc w:val="left"/>
      <w:pPr>
        <w:ind w:left="5463"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07340187"/>
    <w:multiLevelType w:val="hybridMultilevel"/>
    <w:tmpl w:val="7CC4C9DE"/>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7">
      <w:start w:val="1"/>
      <w:numFmt w:val="lowerLetter"/>
      <w:lvlText w:val="%3)"/>
      <w:lvlJc w:val="lef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07B9054A"/>
    <w:multiLevelType w:val="hybridMultilevel"/>
    <w:tmpl w:val="301E67E4"/>
    <w:lvl w:ilvl="0" w:tplc="E82C957A">
      <w:numFmt w:val="bullet"/>
      <w:lvlText w:val="-"/>
      <w:lvlJc w:val="left"/>
      <w:pPr>
        <w:ind w:left="2629" w:hanging="360"/>
      </w:pPr>
      <w:rPr>
        <w:rFonts w:ascii="Georgia" w:eastAsia="Times New Roman" w:hAnsi="Georgia"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07F31BB9"/>
    <w:multiLevelType w:val="multilevel"/>
    <w:tmpl w:val="60F4D0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09023905"/>
    <w:multiLevelType w:val="hybridMultilevel"/>
    <w:tmpl w:val="74542598"/>
    <w:lvl w:ilvl="0" w:tplc="7F1A9F4A">
      <w:start w:val="1"/>
      <w:numFmt w:val="lowerLetter"/>
      <w:lvlText w:val="%1)"/>
      <w:lvlJc w:val="left"/>
      <w:pPr>
        <w:ind w:left="273" w:hanging="166"/>
      </w:pPr>
      <w:rPr>
        <w:rFonts w:ascii="Times New Roman" w:eastAsia="Times New Roman" w:hAnsi="Times New Roman" w:cs="Times New Roman" w:hint="default"/>
        <w:spacing w:val="-8"/>
        <w:w w:val="100"/>
        <w:sz w:val="16"/>
        <w:szCs w:val="16"/>
        <w:lang w:val="it-IT" w:eastAsia="en-US" w:bidi="ar-SA"/>
      </w:rPr>
    </w:lvl>
    <w:lvl w:ilvl="1" w:tplc="3FD4F418">
      <w:numFmt w:val="bullet"/>
      <w:lvlText w:val="•"/>
      <w:lvlJc w:val="left"/>
      <w:pPr>
        <w:ind w:left="1322" w:hanging="166"/>
      </w:pPr>
      <w:rPr>
        <w:rFonts w:hint="default"/>
        <w:lang w:val="it-IT" w:eastAsia="en-US" w:bidi="ar-SA"/>
      </w:rPr>
    </w:lvl>
    <w:lvl w:ilvl="2" w:tplc="E5BE4410">
      <w:numFmt w:val="bullet"/>
      <w:lvlText w:val="•"/>
      <w:lvlJc w:val="left"/>
      <w:pPr>
        <w:ind w:left="2364" w:hanging="166"/>
      </w:pPr>
      <w:rPr>
        <w:rFonts w:hint="default"/>
        <w:lang w:val="it-IT" w:eastAsia="en-US" w:bidi="ar-SA"/>
      </w:rPr>
    </w:lvl>
    <w:lvl w:ilvl="3" w:tplc="A43C0410">
      <w:numFmt w:val="bullet"/>
      <w:lvlText w:val="•"/>
      <w:lvlJc w:val="left"/>
      <w:pPr>
        <w:ind w:left="3406" w:hanging="166"/>
      </w:pPr>
      <w:rPr>
        <w:rFonts w:hint="default"/>
        <w:lang w:val="it-IT" w:eastAsia="en-US" w:bidi="ar-SA"/>
      </w:rPr>
    </w:lvl>
    <w:lvl w:ilvl="4" w:tplc="16F89310">
      <w:numFmt w:val="bullet"/>
      <w:lvlText w:val="•"/>
      <w:lvlJc w:val="left"/>
      <w:pPr>
        <w:ind w:left="4448" w:hanging="166"/>
      </w:pPr>
      <w:rPr>
        <w:rFonts w:hint="default"/>
        <w:lang w:val="it-IT" w:eastAsia="en-US" w:bidi="ar-SA"/>
      </w:rPr>
    </w:lvl>
    <w:lvl w:ilvl="5" w:tplc="5748DDF4">
      <w:numFmt w:val="bullet"/>
      <w:lvlText w:val="•"/>
      <w:lvlJc w:val="left"/>
      <w:pPr>
        <w:ind w:left="5490" w:hanging="166"/>
      </w:pPr>
      <w:rPr>
        <w:rFonts w:hint="default"/>
        <w:lang w:val="it-IT" w:eastAsia="en-US" w:bidi="ar-SA"/>
      </w:rPr>
    </w:lvl>
    <w:lvl w:ilvl="6" w:tplc="77A8D412">
      <w:numFmt w:val="bullet"/>
      <w:lvlText w:val="•"/>
      <w:lvlJc w:val="left"/>
      <w:pPr>
        <w:ind w:left="6532" w:hanging="166"/>
      </w:pPr>
      <w:rPr>
        <w:rFonts w:hint="default"/>
        <w:lang w:val="it-IT" w:eastAsia="en-US" w:bidi="ar-SA"/>
      </w:rPr>
    </w:lvl>
    <w:lvl w:ilvl="7" w:tplc="778CC946">
      <w:numFmt w:val="bullet"/>
      <w:lvlText w:val="•"/>
      <w:lvlJc w:val="left"/>
      <w:pPr>
        <w:ind w:left="7574" w:hanging="166"/>
      </w:pPr>
      <w:rPr>
        <w:rFonts w:hint="default"/>
        <w:lang w:val="it-IT" w:eastAsia="en-US" w:bidi="ar-SA"/>
      </w:rPr>
    </w:lvl>
    <w:lvl w:ilvl="8" w:tplc="00CCEAA8">
      <w:numFmt w:val="bullet"/>
      <w:lvlText w:val="•"/>
      <w:lvlJc w:val="left"/>
      <w:pPr>
        <w:ind w:left="8616" w:hanging="166"/>
      </w:pPr>
      <w:rPr>
        <w:rFonts w:hint="default"/>
        <w:lang w:val="it-IT" w:eastAsia="en-US" w:bidi="ar-SA"/>
      </w:rPr>
    </w:lvl>
  </w:abstractNum>
  <w:abstractNum w:abstractNumId="10" w15:restartNumberingAfterBreak="0">
    <w:nsid w:val="090366F2"/>
    <w:multiLevelType w:val="multilevel"/>
    <w:tmpl w:val="3294E9B8"/>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099A1730"/>
    <w:multiLevelType w:val="hybridMultilevel"/>
    <w:tmpl w:val="7526B690"/>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15:restartNumberingAfterBreak="0">
    <w:nsid w:val="0E4C3C4C"/>
    <w:multiLevelType w:val="multilevel"/>
    <w:tmpl w:val="52169E2C"/>
    <w:lvl w:ilvl="0">
      <w:start w:val="5"/>
      <w:numFmt w:val="decimal"/>
      <w:lvlText w:val="%1"/>
      <w:lvlJc w:val="left"/>
      <w:pPr>
        <w:ind w:left="108" w:hanging="260"/>
      </w:pPr>
      <w:rPr>
        <w:rFonts w:hint="default"/>
        <w:lang w:val="it-IT" w:eastAsia="en-US" w:bidi="ar-SA"/>
      </w:rPr>
    </w:lvl>
    <w:lvl w:ilvl="1">
      <w:start w:val="1"/>
      <w:numFmt w:val="decimal"/>
      <w:lvlText w:val="%1.%2"/>
      <w:lvlJc w:val="left"/>
      <w:pPr>
        <w:ind w:left="108" w:hanging="260"/>
      </w:pPr>
      <w:rPr>
        <w:rFonts w:ascii="Times New Roman" w:eastAsia="Times New Roman" w:hAnsi="Times New Roman" w:cs="Times New Roman" w:hint="default"/>
        <w:b/>
        <w:bCs/>
        <w:spacing w:val="0"/>
        <w:w w:val="100"/>
        <w:sz w:val="16"/>
        <w:szCs w:val="16"/>
        <w:lang w:val="it-IT" w:eastAsia="en-US" w:bidi="ar-SA"/>
      </w:rPr>
    </w:lvl>
    <w:lvl w:ilvl="2">
      <w:numFmt w:val="bullet"/>
      <w:lvlText w:val="•"/>
      <w:lvlJc w:val="left"/>
      <w:pPr>
        <w:ind w:left="2220" w:hanging="260"/>
      </w:pPr>
      <w:rPr>
        <w:rFonts w:hint="default"/>
        <w:lang w:val="it-IT" w:eastAsia="en-US" w:bidi="ar-SA"/>
      </w:rPr>
    </w:lvl>
    <w:lvl w:ilvl="3">
      <w:numFmt w:val="bullet"/>
      <w:lvlText w:val="•"/>
      <w:lvlJc w:val="left"/>
      <w:pPr>
        <w:ind w:left="3280" w:hanging="260"/>
      </w:pPr>
      <w:rPr>
        <w:rFonts w:hint="default"/>
        <w:lang w:val="it-IT" w:eastAsia="en-US" w:bidi="ar-SA"/>
      </w:rPr>
    </w:lvl>
    <w:lvl w:ilvl="4">
      <w:numFmt w:val="bullet"/>
      <w:lvlText w:val="•"/>
      <w:lvlJc w:val="left"/>
      <w:pPr>
        <w:ind w:left="4340" w:hanging="260"/>
      </w:pPr>
      <w:rPr>
        <w:rFonts w:hint="default"/>
        <w:lang w:val="it-IT" w:eastAsia="en-US" w:bidi="ar-SA"/>
      </w:rPr>
    </w:lvl>
    <w:lvl w:ilvl="5">
      <w:numFmt w:val="bullet"/>
      <w:lvlText w:val="•"/>
      <w:lvlJc w:val="left"/>
      <w:pPr>
        <w:ind w:left="5400" w:hanging="260"/>
      </w:pPr>
      <w:rPr>
        <w:rFonts w:hint="default"/>
        <w:lang w:val="it-IT" w:eastAsia="en-US" w:bidi="ar-SA"/>
      </w:rPr>
    </w:lvl>
    <w:lvl w:ilvl="6">
      <w:numFmt w:val="bullet"/>
      <w:lvlText w:val="•"/>
      <w:lvlJc w:val="left"/>
      <w:pPr>
        <w:ind w:left="6460" w:hanging="260"/>
      </w:pPr>
      <w:rPr>
        <w:rFonts w:hint="default"/>
        <w:lang w:val="it-IT" w:eastAsia="en-US" w:bidi="ar-SA"/>
      </w:rPr>
    </w:lvl>
    <w:lvl w:ilvl="7">
      <w:numFmt w:val="bullet"/>
      <w:lvlText w:val="•"/>
      <w:lvlJc w:val="left"/>
      <w:pPr>
        <w:ind w:left="7520" w:hanging="260"/>
      </w:pPr>
      <w:rPr>
        <w:rFonts w:hint="default"/>
        <w:lang w:val="it-IT" w:eastAsia="en-US" w:bidi="ar-SA"/>
      </w:rPr>
    </w:lvl>
    <w:lvl w:ilvl="8">
      <w:numFmt w:val="bullet"/>
      <w:lvlText w:val="•"/>
      <w:lvlJc w:val="left"/>
      <w:pPr>
        <w:ind w:left="8580" w:hanging="260"/>
      </w:pPr>
      <w:rPr>
        <w:rFonts w:hint="default"/>
        <w:lang w:val="it-IT" w:eastAsia="en-US" w:bidi="ar-SA"/>
      </w:rPr>
    </w:lvl>
  </w:abstractNum>
  <w:abstractNum w:abstractNumId="13" w15:restartNumberingAfterBreak="0">
    <w:nsid w:val="102B6BB1"/>
    <w:multiLevelType w:val="multilevel"/>
    <w:tmpl w:val="797ABBD6"/>
    <w:lvl w:ilvl="0">
      <w:start w:val="6"/>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360" w:hanging="36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720" w:hanging="720"/>
      </w:pPr>
      <w:rPr>
        <w:rFonts w:hint="default"/>
        <w:b w:val="0"/>
        <w:color w:val="000000"/>
      </w:rPr>
    </w:lvl>
    <w:lvl w:ilvl="5">
      <w:start w:val="1"/>
      <w:numFmt w:val="decimal"/>
      <w:lvlText w:val="%1.%2.%3.%4.%5.%6"/>
      <w:lvlJc w:val="left"/>
      <w:pPr>
        <w:ind w:left="720" w:hanging="72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080" w:hanging="1080"/>
      </w:pPr>
      <w:rPr>
        <w:rFonts w:hint="default"/>
        <w:b w:val="0"/>
        <w:color w:val="000000"/>
      </w:rPr>
    </w:lvl>
    <w:lvl w:ilvl="8">
      <w:start w:val="1"/>
      <w:numFmt w:val="decimal"/>
      <w:lvlText w:val="%1.%2.%3.%4.%5.%6.%7.%8.%9"/>
      <w:lvlJc w:val="left"/>
      <w:pPr>
        <w:ind w:left="1080" w:hanging="1080"/>
      </w:pPr>
      <w:rPr>
        <w:rFonts w:hint="default"/>
        <w:b w:val="0"/>
        <w:color w:val="000000"/>
      </w:rPr>
    </w:lvl>
  </w:abstractNum>
  <w:abstractNum w:abstractNumId="14" w15:restartNumberingAfterBreak="0">
    <w:nsid w:val="128D5C69"/>
    <w:multiLevelType w:val="multilevel"/>
    <w:tmpl w:val="015A2376"/>
    <w:lvl w:ilvl="0">
      <w:start w:val="2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5" w15:restartNumberingAfterBreak="0">
    <w:nsid w:val="19E40501"/>
    <w:multiLevelType w:val="hybridMultilevel"/>
    <w:tmpl w:val="6C847C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DE51562"/>
    <w:multiLevelType w:val="hybridMultilevel"/>
    <w:tmpl w:val="0AB408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EB37C84"/>
    <w:multiLevelType w:val="multilevel"/>
    <w:tmpl w:val="4B9C23EE"/>
    <w:lvl w:ilvl="0">
      <w:start w:val="24"/>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360" w:hanging="36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720" w:hanging="72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080" w:hanging="1080"/>
      </w:pPr>
      <w:rPr>
        <w:rFonts w:hint="default"/>
        <w:b/>
        <w:i/>
      </w:rPr>
    </w:lvl>
    <w:lvl w:ilvl="8">
      <w:start w:val="1"/>
      <w:numFmt w:val="decimal"/>
      <w:lvlText w:val="%1.%2.%3.%4.%5.%6.%7.%8.%9"/>
      <w:lvlJc w:val="left"/>
      <w:pPr>
        <w:ind w:left="1080" w:hanging="1080"/>
      </w:pPr>
      <w:rPr>
        <w:rFonts w:hint="default"/>
        <w:b/>
        <w:i/>
      </w:rPr>
    </w:lvl>
  </w:abstractNum>
  <w:abstractNum w:abstractNumId="18" w15:restartNumberingAfterBreak="0">
    <w:nsid w:val="21003BCA"/>
    <w:multiLevelType w:val="hybridMultilevel"/>
    <w:tmpl w:val="FFE49788"/>
    <w:lvl w:ilvl="0" w:tplc="04100019">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22EA2589"/>
    <w:multiLevelType w:val="hybridMultilevel"/>
    <w:tmpl w:val="5A1EB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436521C"/>
    <w:multiLevelType w:val="hybridMultilevel"/>
    <w:tmpl w:val="7D9A143C"/>
    <w:lvl w:ilvl="0" w:tplc="04100019">
      <w:start w:val="1"/>
      <w:numFmt w:val="lowerLetter"/>
      <w:lvlText w:val="%1."/>
      <w:lvlJc w:val="left"/>
      <w:pPr>
        <w:ind w:left="1004" w:hanging="360"/>
      </w:pPr>
      <w:rPr>
        <w:rFont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24ED6253"/>
    <w:multiLevelType w:val="multilevel"/>
    <w:tmpl w:val="B940641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264E30A9"/>
    <w:multiLevelType w:val="multilevel"/>
    <w:tmpl w:val="123E2488"/>
    <w:lvl w:ilvl="0">
      <w:start w:val="2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26EB4ABE"/>
    <w:multiLevelType w:val="multilevel"/>
    <w:tmpl w:val="34EA67E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15:restartNumberingAfterBreak="0">
    <w:nsid w:val="297A57CC"/>
    <w:multiLevelType w:val="hybridMultilevel"/>
    <w:tmpl w:val="57CA35FC"/>
    <w:lvl w:ilvl="0" w:tplc="04100019">
      <w:start w:val="1"/>
      <w:numFmt w:val="lowerLetter"/>
      <w:lvlText w:val="%1."/>
      <w:lvlJc w:val="left"/>
      <w:pPr>
        <w:ind w:left="1004" w:hanging="360"/>
      </w:pPr>
      <w:rPr>
        <w:rFonts w:hint="default"/>
      </w:rPr>
    </w:lvl>
    <w:lvl w:ilvl="1" w:tplc="04100003">
      <w:start w:val="1"/>
      <w:numFmt w:val="bullet"/>
      <w:lvlText w:val="o"/>
      <w:lvlJc w:val="left"/>
      <w:pPr>
        <w:ind w:left="1724" w:hanging="360"/>
      </w:pPr>
      <w:rPr>
        <w:rFonts w:ascii="Courier New" w:hAnsi="Courier New" w:cs="Courier New" w:hint="default"/>
      </w:rPr>
    </w:lvl>
    <w:lvl w:ilvl="2" w:tplc="5EC08876">
      <w:start w:val="1"/>
      <w:numFmt w:val="lowerLetter"/>
      <w:lvlText w:val="%3)"/>
      <w:lvlJc w:val="left"/>
      <w:pPr>
        <w:ind w:left="2444" w:hanging="360"/>
      </w:pPr>
      <w:rPr>
        <w:rFont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29EC0641"/>
    <w:multiLevelType w:val="multilevel"/>
    <w:tmpl w:val="4594B128"/>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26" w15:restartNumberingAfterBreak="0">
    <w:nsid w:val="2C2E218E"/>
    <w:multiLevelType w:val="multilevel"/>
    <w:tmpl w:val="1286039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2E702FB7"/>
    <w:multiLevelType w:val="multilevel"/>
    <w:tmpl w:val="6F94149A"/>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1CC0940"/>
    <w:multiLevelType w:val="multilevel"/>
    <w:tmpl w:val="0B447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3230280A"/>
    <w:multiLevelType w:val="multilevel"/>
    <w:tmpl w:val="6434751A"/>
    <w:lvl w:ilvl="0">
      <w:start w:val="2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37057CF4"/>
    <w:multiLevelType w:val="hybridMultilevel"/>
    <w:tmpl w:val="05283A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7EB7265"/>
    <w:multiLevelType w:val="multilevel"/>
    <w:tmpl w:val="B866DA1C"/>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576" w:hanging="36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152" w:hanging="720"/>
      </w:pPr>
      <w:rPr>
        <w:rFonts w:hint="default"/>
      </w:rPr>
    </w:lvl>
    <w:lvl w:ilvl="5">
      <w:start w:val="1"/>
      <w:numFmt w:val="decimal"/>
      <w:lvlText w:val="%1.%2.%3.%4.%5.%6"/>
      <w:lvlJc w:val="left"/>
      <w:pPr>
        <w:ind w:left="1260" w:hanging="720"/>
      </w:pPr>
      <w:rPr>
        <w:rFonts w:hint="default"/>
      </w:rPr>
    </w:lvl>
    <w:lvl w:ilvl="6">
      <w:start w:val="1"/>
      <w:numFmt w:val="decimal"/>
      <w:lvlText w:val="%1.%2.%3.%4.%5.%6.%7"/>
      <w:lvlJc w:val="left"/>
      <w:pPr>
        <w:ind w:left="1728" w:hanging="1080"/>
      </w:pPr>
      <w:rPr>
        <w:rFonts w:hint="default"/>
      </w:rPr>
    </w:lvl>
    <w:lvl w:ilvl="7">
      <w:start w:val="1"/>
      <w:numFmt w:val="decimal"/>
      <w:lvlText w:val="%1.%2.%3.%4.%5.%6.%7.%8"/>
      <w:lvlJc w:val="left"/>
      <w:pPr>
        <w:ind w:left="1836" w:hanging="1080"/>
      </w:pPr>
      <w:rPr>
        <w:rFonts w:hint="default"/>
      </w:rPr>
    </w:lvl>
    <w:lvl w:ilvl="8">
      <w:start w:val="1"/>
      <w:numFmt w:val="decimal"/>
      <w:lvlText w:val="%1.%2.%3.%4.%5.%6.%7.%8.%9"/>
      <w:lvlJc w:val="left"/>
      <w:pPr>
        <w:ind w:left="1944" w:hanging="1080"/>
      </w:pPr>
      <w:rPr>
        <w:rFonts w:hint="default"/>
      </w:rPr>
    </w:lvl>
  </w:abstractNum>
  <w:abstractNum w:abstractNumId="32" w15:restartNumberingAfterBreak="0">
    <w:nsid w:val="3B240617"/>
    <w:multiLevelType w:val="multilevel"/>
    <w:tmpl w:val="7924F044"/>
    <w:lvl w:ilvl="0">
      <w:start w:val="6"/>
      <w:numFmt w:val="decimal"/>
      <w:lvlText w:val="%1"/>
      <w:lvlJc w:val="left"/>
      <w:pPr>
        <w:ind w:left="108" w:hanging="250"/>
      </w:pPr>
      <w:rPr>
        <w:rFonts w:hint="default"/>
        <w:lang w:val="it-IT" w:eastAsia="en-US" w:bidi="ar-SA"/>
      </w:rPr>
    </w:lvl>
    <w:lvl w:ilvl="1">
      <w:start w:val="1"/>
      <w:numFmt w:val="decimal"/>
      <w:lvlText w:val="%1.%2"/>
      <w:lvlJc w:val="left"/>
      <w:pPr>
        <w:ind w:left="108" w:hanging="250"/>
      </w:pPr>
      <w:rPr>
        <w:rFonts w:ascii="Times New Roman" w:eastAsia="Times New Roman" w:hAnsi="Times New Roman" w:cs="Times New Roman" w:hint="default"/>
        <w:b/>
        <w:bCs/>
        <w:spacing w:val="0"/>
        <w:w w:val="100"/>
        <w:sz w:val="16"/>
        <w:szCs w:val="16"/>
        <w:lang w:val="it-IT" w:eastAsia="en-US" w:bidi="ar-SA"/>
      </w:rPr>
    </w:lvl>
    <w:lvl w:ilvl="2">
      <w:numFmt w:val="bullet"/>
      <w:lvlText w:val="•"/>
      <w:lvlJc w:val="left"/>
      <w:pPr>
        <w:ind w:left="2220" w:hanging="250"/>
      </w:pPr>
      <w:rPr>
        <w:rFonts w:hint="default"/>
        <w:lang w:val="it-IT" w:eastAsia="en-US" w:bidi="ar-SA"/>
      </w:rPr>
    </w:lvl>
    <w:lvl w:ilvl="3">
      <w:numFmt w:val="bullet"/>
      <w:lvlText w:val="•"/>
      <w:lvlJc w:val="left"/>
      <w:pPr>
        <w:ind w:left="3280" w:hanging="250"/>
      </w:pPr>
      <w:rPr>
        <w:rFonts w:hint="default"/>
        <w:lang w:val="it-IT" w:eastAsia="en-US" w:bidi="ar-SA"/>
      </w:rPr>
    </w:lvl>
    <w:lvl w:ilvl="4">
      <w:numFmt w:val="bullet"/>
      <w:lvlText w:val="•"/>
      <w:lvlJc w:val="left"/>
      <w:pPr>
        <w:ind w:left="4340" w:hanging="250"/>
      </w:pPr>
      <w:rPr>
        <w:rFonts w:hint="default"/>
        <w:lang w:val="it-IT" w:eastAsia="en-US" w:bidi="ar-SA"/>
      </w:rPr>
    </w:lvl>
    <w:lvl w:ilvl="5">
      <w:numFmt w:val="bullet"/>
      <w:lvlText w:val="•"/>
      <w:lvlJc w:val="left"/>
      <w:pPr>
        <w:ind w:left="5400" w:hanging="250"/>
      </w:pPr>
      <w:rPr>
        <w:rFonts w:hint="default"/>
        <w:lang w:val="it-IT" w:eastAsia="en-US" w:bidi="ar-SA"/>
      </w:rPr>
    </w:lvl>
    <w:lvl w:ilvl="6">
      <w:numFmt w:val="bullet"/>
      <w:lvlText w:val="•"/>
      <w:lvlJc w:val="left"/>
      <w:pPr>
        <w:ind w:left="6460" w:hanging="250"/>
      </w:pPr>
      <w:rPr>
        <w:rFonts w:hint="default"/>
        <w:lang w:val="it-IT" w:eastAsia="en-US" w:bidi="ar-SA"/>
      </w:rPr>
    </w:lvl>
    <w:lvl w:ilvl="7">
      <w:numFmt w:val="bullet"/>
      <w:lvlText w:val="•"/>
      <w:lvlJc w:val="left"/>
      <w:pPr>
        <w:ind w:left="7520" w:hanging="250"/>
      </w:pPr>
      <w:rPr>
        <w:rFonts w:hint="default"/>
        <w:lang w:val="it-IT" w:eastAsia="en-US" w:bidi="ar-SA"/>
      </w:rPr>
    </w:lvl>
    <w:lvl w:ilvl="8">
      <w:numFmt w:val="bullet"/>
      <w:lvlText w:val="•"/>
      <w:lvlJc w:val="left"/>
      <w:pPr>
        <w:ind w:left="8580" w:hanging="250"/>
      </w:pPr>
      <w:rPr>
        <w:rFonts w:hint="default"/>
        <w:lang w:val="it-IT" w:eastAsia="en-US" w:bidi="ar-SA"/>
      </w:rPr>
    </w:lvl>
  </w:abstractNum>
  <w:abstractNum w:abstractNumId="33" w15:restartNumberingAfterBreak="0">
    <w:nsid w:val="3FE858EF"/>
    <w:multiLevelType w:val="hybridMultilevel"/>
    <w:tmpl w:val="262253BC"/>
    <w:lvl w:ilvl="0" w:tplc="B8F2A0AC">
      <w:numFmt w:val="bullet"/>
      <w:lvlText w:val="●"/>
      <w:lvlJc w:val="left"/>
      <w:pPr>
        <w:ind w:left="558" w:hanging="240"/>
      </w:pPr>
      <w:rPr>
        <w:rFonts w:ascii="Calibri" w:eastAsia="Calibri" w:hAnsi="Calibri" w:cs="Calibri" w:hint="default"/>
        <w:w w:val="129"/>
        <w:position w:val="2"/>
        <w:sz w:val="13"/>
        <w:szCs w:val="13"/>
        <w:lang w:val="it-IT" w:eastAsia="en-US" w:bidi="ar-SA"/>
      </w:rPr>
    </w:lvl>
    <w:lvl w:ilvl="1" w:tplc="77903502">
      <w:numFmt w:val="bullet"/>
      <w:lvlText w:val="•"/>
      <w:lvlJc w:val="left"/>
      <w:pPr>
        <w:ind w:left="1574" w:hanging="240"/>
      </w:pPr>
      <w:rPr>
        <w:rFonts w:hint="default"/>
        <w:lang w:val="it-IT" w:eastAsia="en-US" w:bidi="ar-SA"/>
      </w:rPr>
    </w:lvl>
    <w:lvl w:ilvl="2" w:tplc="03400E5E">
      <w:numFmt w:val="bullet"/>
      <w:lvlText w:val="•"/>
      <w:lvlJc w:val="left"/>
      <w:pPr>
        <w:ind w:left="2588" w:hanging="240"/>
      </w:pPr>
      <w:rPr>
        <w:rFonts w:hint="default"/>
        <w:lang w:val="it-IT" w:eastAsia="en-US" w:bidi="ar-SA"/>
      </w:rPr>
    </w:lvl>
    <w:lvl w:ilvl="3" w:tplc="7852450A">
      <w:numFmt w:val="bullet"/>
      <w:lvlText w:val="•"/>
      <w:lvlJc w:val="left"/>
      <w:pPr>
        <w:ind w:left="3602" w:hanging="240"/>
      </w:pPr>
      <w:rPr>
        <w:rFonts w:hint="default"/>
        <w:lang w:val="it-IT" w:eastAsia="en-US" w:bidi="ar-SA"/>
      </w:rPr>
    </w:lvl>
    <w:lvl w:ilvl="4" w:tplc="FCD65E66">
      <w:numFmt w:val="bullet"/>
      <w:lvlText w:val="•"/>
      <w:lvlJc w:val="left"/>
      <w:pPr>
        <w:ind w:left="4616" w:hanging="240"/>
      </w:pPr>
      <w:rPr>
        <w:rFonts w:hint="default"/>
        <w:lang w:val="it-IT" w:eastAsia="en-US" w:bidi="ar-SA"/>
      </w:rPr>
    </w:lvl>
    <w:lvl w:ilvl="5" w:tplc="0CFC68DE">
      <w:numFmt w:val="bullet"/>
      <w:lvlText w:val="•"/>
      <w:lvlJc w:val="left"/>
      <w:pPr>
        <w:ind w:left="5630" w:hanging="240"/>
      </w:pPr>
      <w:rPr>
        <w:rFonts w:hint="default"/>
        <w:lang w:val="it-IT" w:eastAsia="en-US" w:bidi="ar-SA"/>
      </w:rPr>
    </w:lvl>
    <w:lvl w:ilvl="6" w:tplc="78A84DBA">
      <w:numFmt w:val="bullet"/>
      <w:lvlText w:val="•"/>
      <w:lvlJc w:val="left"/>
      <w:pPr>
        <w:ind w:left="6644" w:hanging="240"/>
      </w:pPr>
      <w:rPr>
        <w:rFonts w:hint="default"/>
        <w:lang w:val="it-IT" w:eastAsia="en-US" w:bidi="ar-SA"/>
      </w:rPr>
    </w:lvl>
    <w:lvl w:ilvl="7" w:tplc="65E8E8FA">
      <w:numFmt w:val="bullet"/>
      <w:lvlText w:val="•"/>
      <w:lvlJc w:val="left"/>
      <w:pPr>
        <w:ind w:left="7658" w:hanging="240"/>
      </w:pPr>
      <w:rPr>
        <w:rFonts w:hint="default"/>
        <w:lang w:val="it-IT" w:eastAsia="en-US" w:bidi="ar-SA"/>
      </w:rPr>
    </w:lvl>
    <w:lvl w:ilvl="8" w:tplc="55DA0076">
      <w:numFmt w:val="bullet"/>
      <w:lvlText w:val="•"/>
      <w:lvlJc w:val="left"/>
      <w:pPr>
        <w:ind w:left="8672" w:hanging="240"/>
      </w:pPr>
      <w:rPr>
        <w:rFonts w:hint="default"/>
        <w:lang w:val="it-IT" w:eastAsia="en-US" w:bidi="ar-SA"/>
      </w:rPr>
    </w:lvl>
  </w:abstractNum>
  <w:abstractNum w:abstractNumId="34" w15:restartNumberingAfterBreak="0">
    <w:nsid w:val="409D0DB3"/>
    <w:multiLevelType w:val="multilevel"/>
    <w:tmpl w:val="9B3CF73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15:restartNumberingAfterBreak="0">
    <w:nsid w:val="41912A01"/>
    <w:multiLevelType w:val="multilevel"/>
    <w:tmpl w:val="0A2A36A4"/>
    <w:lvl w:ilvl="0">
      <w:start w:val="4"/>
      <w:numFmt w:val="decimal"/>
      <w:lvlText w:val="%1"/>
      <w:lvlJc w:val="left"/>
      <w:pPr>
        <w:ind w:left="108" w:hanging="302"/>
      </w:pPr>
      <w:rPr>
        <w:rFonts w:hint="default"/>
        <w:lang w:val="it-IT" w:eastAsia="en-US" w:bidi="ar-SA"/>
      </w:rPr>
    </w:lvl>
    <w:lvl w:ilvl="1">
      <w:start w:val="1"/>
      <w:numFmt w:val="decimal"/>
      <w:lvlText w:val="%1.%2"/>
      <w:lvlJc w:val="left"/>
      <w:pPr>
        <w:ind w:left="108" w:hanging="302"/>
      </w:pPr>
      <w:rPr>
        <w:rFonts w:ascii="Times New Roman" w:eastAsia="Times New Roman" w:hAnsi="Times New Roman" w:cs="Times New Roman" w:hint="default"/>
        <w:b/>
        <w:bCs/>
        <w:spacing w:val="-17"/>
        <w:w w:val="100"/>
        <w:sz w:val="16"/>
        <w:szCs w:val="16"/>
        <w:lang w:val="it-IT" w:eastAsia="en-US" w:bidi="ar-SA"/>
      </w:rPr>
    </w:lvl>
    <w:lvl w:ilvl="2">
      <w:numFmt w:val="bullet"/>
      <w:lvlText w:val="•"/>
      <w:lvlJc w:val="left"/>
      <w:pPr>
        <w:ind w:left="2220" w:hanging="302"/>
      </w:pPr>
      <w:rPr>
        <w:rFonts w:hint="default"/>
        <w:lang w:val="it-IT" w:eastAsia="en-US" w:bidi="ar-SA"/>
      </w:rPr>
    </w:lvl>
    <w:lvl w:ilvl="3">
      <w:numFmt w:val="bullet"/>
      <w:lvlText w:val="•"/>
      <w:lvlJc w:val="left"/>
      <w:pPr>
        <w:ind w:left="3280" w:hanging="302"/>
      </w:pPr>
      <w:rPr>
        <w:rFonts w:hint="default"/>
        <w:lang w:val="it-IT" w:eastAsia="en-US" w:bidi="ar-SA"/>
      </w:rPr>
    </w:lvl>
    <w:lvl w:ilvl="4">
      <w:numFmt w:val="bullet"/>
      <w:lvlText w:val="•"/>
      <w:lvlJc w:val="left"/>
      <w:pPr>
        <w:ind w:left="4340" w:hanging="302"/>
      </w:pPr>
      <w:rPr>
        <w:rFonts w:hint="default"/>
        <w:lang w:val="it-IT" w:eastAsia="en-US" w:bidi="ar-SA"/>
      </w:rPr>
    </w:lvl>
    <w:lvl w:ilvl="5">
      <w:numFmt w:val="bullet"/>
      <w:lvlText w:val="•"/>
      <w:lvlJc w:val="left"/>
      <w:pPr>
        <w:ind w:left="5400" w:hanging="302"/>
      </w:pPr>
      <w:rPr>
        <w:rFonts w:hint="default"/>
        <w:lang w:val="it-IT" w:eastAsia="en-US" w:bidi="ar-SA"/>
      </w:rPr>
    </w:lvl>
    <w:lvl w:ilvl="6">
      <w:numFmt w:val="bullet"/>
      <w:lvlText w:val="•"/>
      <w:lvlJc w:val="left"/>
      <w:pPr>
        <w:ind w:left="6460" w:hanging="302"/>
      </w:pPr>
      <w:rPr>
        <w:rFonts w:hint="default"/>
        <w:lang w:val="it-IT" w:eastAsia="en-US" w:bidi="ar-SA"/>
      </w:rPr>
    </w:lvl>
    <w:lvl w:ilvl="7">
      <w:numFmt w:val="bullet"/>
      <w:lvlText w:val="•"/>
      <w:lvlJc w:val="left"/>
      <w:pPr>
        <w:ind w:left="7520" w:hanging="302"/>
      </w:pPr>
      <w:rPr>
        <w:rFonts w:hint="default"/>
        <w:lang w:val="it-IT" w:eastAsia="en-US" w:bidi="ar-SA"/>
      </w:rPr>
    </w:lvl>
    <w:lvl w:ilvl="8">
      <w:numFmt w:val="bullet"/>
      <w:lvlText w:val="•"/>
      <w:lvlJc w:val="left"/>
      <w:pPr>
        <w:ind w:left="8580" w:hanging="302"/>
      </w:pPr>
      <w:rPr>
        <w:rFonts w:hint="default"/>
        <w:lang w:val="it-IT" w:eastAsia="en-US" w:bidi="ar-SA"/>
      </w:rPr>
    </w:lvl>
  </w:abstractNum>
  <w:abstractNum w:abstractNumId="36" w15:restartNumberingAfterBreak="0">
    <w:nsid w:val="462F30CE"/>
    <w:multiLevelType w:val="hybridMultilevel"/>
    <w:tmpl w:val="00E81E0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781587E"/>
    <w:multiLevelType w:val="multilevel"/>
    <w:tmpl w:val="3A986048"/>
    <w:lvl w:ilvl="0">
      <w:start w:val="2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8" w15:restartNumberingAfterBreak="0">
    <w:nsid w:val="49B436CD"/>
    <w:multiLevelType w:val="hybridMultilevel"/>
    <w:tmpl w:val="2B002E5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B7B6F25"/>
    <w:multiLevelType w:val="multilevel"/>
    <w:tmpl w:val="3DF409C8"/>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15:restartNumberingAfterBreak="0">
    <w:nsid w:val="4D057BBF"/>
    <w:multiLevelType w:val="multilevel"/>
    <w:tmpl w:val="55842AD6"/>
    <w:lvl w:ilvl="0">
      <w:start w:val="7"/>
      <w:numFmt w:val="decimal"/>
      <w:lvlText w:val="%1"/>
      <w:lvlJc w:val="left"/>
      <w:pPr>
        <w:ind w:left="360" w:hanging="360"/>
      </w:pPr>
      <w:rPr>
        <w:rFonts w:hint="default"/>
        <w:b w:val="0"/>
        <w:color w:val="000000"/>
        <w:sz w:val="13"/>
      </w:rPr>
    </w:lvl>
    <w:lvl w:ilvl="1">
      <w:start w:val="1"/>
      <w:numFmt w:val="decimal"/>
      <w:lvlText w:val="%1.%2"/>
      <w:lvlJc w:val="left"/>
      <w:pPr>
        <w:ind w:left="3621" w:hanging="360"/>
      </w:pPr>
      <w:rPr>
        <w:rFonts w:hint="default"/>
        <w:b w:val="0"/>
        <w:color w:val="000000"/>
        <w:sz w:val="13"/>
      </w:rPr>
    </w:lvl>
    <w:lvl w:ilvl="2">
      <w:start w:val="1"/>
      <w:numFmt w:val="decimal"/>
      <w:lvlText w:val="%1.%2.%3"/>
      <w:lvlJc w:val="left"/>
      <w:pPr>
        <w:ind w:left="360" w:hanging="360"/>
      </w:pPr>
      <w:rPr>
        <w:rFonts w:hint="default"/>
        <w:b w:val="0"/>
        <w:color w:val="000000"/>
        <w:sz w:val="13"/>
      </w:rPr>
    </w:lvl>
    <w:lvl w:ilvl="3">
      <w:start w:val="1"/>
      <w:numFmt w:val="decimal"/>
      <w:lvlText w:val="%1.%2.%3.%4"/>
      <w:lvlJc w:val="left"/>
      <w:pPr>
        <w:ind w:left="720" w:hanging="720"/>
      </w:pPr>
      <w:rPr>
        <w:rFonts w:hint="default"/>
        <w:b w:val="0"/>
        <w:color w:val="000000"/>
        <w:sz w:val="13"/>
      </w:rPr>
    </w:lvl>
    <w:lvl w:ilvl="4">
      <w:start w:val="1"/>
      <w:numFmt w:val="decimal"/>
      <w:lvlText w:val="%1.%2.%3.%4.%5"/>
      <w:lvlJc w:val="left"/>
      <w:pPr>
        <w:ind w:left="720" w:hanging="720"/>
      </w:pPr>
      <w:rPr>
        <w:rFonts w:hint="default"/>
        <w:b w:val="0"/>
        <w:color w:val="000000"/>
        <w:sz w:val="13"/>
      </w:rPr>
    </w:lvl>
    <w:lvl w:ilvl="5">
      <w:start w:val="1"/>
      <w:numFmt w:val="decimal"/>
      <w:lvlText w:val="%1.%2.%3.%4.%5.%6"/>
      <w:lvlJc w:val="left"/>
      <w:pPr>
        <w:ind w:left="720" w:hanging="720"/>
      </w:pPr>
      <w:rPr>
        <w:rFonts w:hint="default"/>
        <w:b w:val="0"/>
        <w:color w:val="000000"/>
        <w:sz w:val="13"/>
      </w:rPr>
    </w:lvl>
    <w:lvl w:ilvl="6">
      <w:start w:val="1"/>
      <w:numFmt w:val="decimal"/>
      <w:lvlText w:val="%1.%2.%3.%4.%5.%6.%7"/>
      <w:lvlJc w:val="left"/>
      <w:pPr>
        <w:ind w:left="1080" w:hanging="1080"/>
      </w:pPr>
      <w:rPr>
        <w:rFonts w:hint="default"/>
        <w:b w:val="0"/>
        <w:color w:val="000000"/>
        <w:sz w:val="13"/>
      </w:rPr>
    </w:lvl>
    <w:lvl w:ilvl="7">
      <w:start w:val="1"/>
      <w:numFmt w:val="decimal"/>
      <w:lvlText w:val="%1.%2.%3.%4.%5.%6.%7.%8"/>
      <w:lvlJc w:val="left"/>
      <w:pPr>
        <w:ind w:left="1080" w:hanging="1080"/>
      </w:pPr>
      <w:rPr>
        <w:rFonts w:hint="default"/>
        <w:b w:val="0"/>
        <w:color w:val="000000"/>
        <w:sz w:val="13"/>
      </w:rPr>
    </w:lvl>
    <w:lvl w:ilvl="8">
      <w:start w:val="1"/>
      <w:numFmt w:val="decimal"/>
      <w:lvlText w:val="%1.%2.%3.%4.%5.%6.%7.%8.%9"/>
      <w:lvlJc w:val="left"/>
      <w:pPr>
        <w:ind w:left="1080" w:hanging="1080"/>
      </w:pPr>
      <w:rPr>
        <w:rFonts w:hint="default"/>
        <w:b w:val="0"/>
        <w:color w:val="000000"/>
        <w:sz w:val="13"/>
      </w:rPr>
    </w:lvl>
  </w:abstractNum>
  <w:abstractNum w:abstractNumId="41" w15:restartNumberingAfterBreak="0">
    <w:nsid w:val="53F472B2"/>
    <w:multiLevelType w:val="multilevel"/>
    <w:tmpl w:val="D62C0EA8"/>
    <w:lvl w:ilvl="0">
      <w:start w:val="1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42B30AC"/>
    <w:multiLevelType w:val="multilevel"/>
    <w:tmpl w:val="8BFE2C38"/>
    <w:lvl w:ilvl="0">
      <w:start w:val="1"/>
      <w:numFmt w:val="decimal"/>
      <w:lvlText w:val="%1."/>
      <w:lvlJc w:val="left"/>
      <w:pPr>
        <w:ind w:left="644"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564268DC"/>
    <w:multiLevelType w:val="multilevel"/>
    <w:tmpl w:val="B4F233CE"/>
    <w:lvl w:ilvl="0">
      <w:start w:val="7"/>
      <w:numFmt w:val="decimal"/>
      <w:lvlText w:val="%1"/>
      <w:lvlJc w:val="left"/>
      <w:pPr>
        <w:ind w:left="108" w:hanging="248"/>
      </w:pPr>
      <w:rPr>
        <w:rFonts w:hint="default"/>
        <w:lang w:val="it-IT" w:eastAsia="en-US" w:bidi="ar-SA"/>
      </w:rPr>
    </w:lvl>
    <w:lvl w:ilvl="1">
      <w:start w:val="1"/>
      <w:numFmt w:val="decimal"/>
      <w:lvlText w:val="%1.%2"/>
      <w:lvlJc w:val="left"/>
      <w:pPr>
        <w:ind w:left="108" w:hanging="248"/>
      </w:pPr>
      <w:rPr>
        <w:rFonts w:ascii="Times New Roman" w:eastAsia="Times New Roman" w:hAnsi="Times New Roman" w:cs="Times New Roman" w:hint="default"/>
        <w:b/>
        <w:bCs/>
        <w:spacing w:val="0"/>
        <w:w w:val="100"/>
        <w:sz w:val="16"/>
        <w:szCs w:val="16"/>
        <w:lang w:val="it-IT" w:eastAsia="en-US" w:bidi="ar-SA"/>
      </w:rPr>
    </w:lvl>
    <w:lvl w:ilvl="2">
      <w:numFmt w:val="bullet"/>
      <w:lvlText w:val="•"/>
      <w:lvlJc w:val="left"/>
      <w:pPr>
        <w:ind w:left="2220" w:hanging="248"/>
      </w:pPr>
      <w:rPr>
        <w:rFonts w:hint="default"/>
        <w:lang w:val="it-IT" w:eastAsia="en-US" w:bidi="ar-SA"/>
      </w:rPr>
    </w:lvl>
    <w:lvl w:ilvl="3">
      <w:numFmt w:val="bullet"/>
      <w:lvlText w:val="•"/>
      <w:lvlJc w:val="left"/>
      <w:pPr>
        <w:ind w:left="3280" w:hanging="248"/>
      </w:pPr>
      <w:rPr>
        <w:rFonts w:hint="default"/>
        <w:lang w:val="it-IT" w:eastAsia="en-US" w:bidi="ar-SA"/>
      </w:rPr>
    </w:lvl>
    <w:lvl w:ilvl="4">
      <w:numFmt w:val="bullet"/>
      <w:lvlText w:val="•"/>
      <w:lvlJc w:val="left"/>
      <w:pPr>
        <w:ind w:left="4340" w:hanging="248"/>
      </w:pPr>
      <w:rPr>
        <w:rFonts w:hint="default"/>
        <w:lang w:val="it-IT" w:eastAsia="en-US" w:bidi="ar-SA"/>
      </w:rPr>
    </w:lvl>
    <w:lvl w:ilvl="5">
      <w:numFmt w:val="bullet"/>
      <w:lvlText w:val="•"/>
      <w:lvlJc w:val="left"/>
      <w:pPr>
        <w:ind w:left="5400" w:hanging="248"/>
      </w:pPr>
      <w:rPr>
        <w:rFonts w:hint="default"/>
        <w:lang w:val="it-IT" w:eastAsia="en-US" w:bidi="ar-SA"/>
      </w:rPr>
    </w:lvl>
    <w:lvl w:ilvl="6">
      <w:numFmt w:val="bullet"/>
      <w:lvlText w:val="•"/>
      <w:lvlJc w:val="left"/>
      <w:pPr>
        <w:ind w:left="6460" w:hanging="248"/>
      </w:pPr>
      <w:rPr>
        <w:rFonts w:hint="default"/>
        <w:lang w:val="it-IT" w:eastAsia="en-US" w:bidi="ar-SA"/>
      </w:rPr>
    </w:lvl>
    <w:lvl w:ilvl="7">
      <w:numFmt w:val="bullet"/>
      <w:lvlText w:val="•"/>
      <w:lvlJc w:val="left"/>
      <w:pPr>
        <w:ind w:left="7520" w:hanging="248"/>
      </w:pPr>
      <w:rPr>
        <w:rFonts w:hint="default"/>
        <w:lang w:val="it-IT" w:eastAsia="en-US" w:bidi="ar-SA"/>
      </w:rPr>
    </w:lvl>
    <w:lvl w:ilvl="8">
      <w:numFmt w:val="bullet"/>
      <w:lvlText w:val="•"/>
      <w:lvlJc w:val="left"/>
      <w:pPr>
        <w:ind w:left="8580" w:hanging="248"/>
      </w:pPr>
      <w:rPr>
        <w:rFonts w:hint="default"/>
        <w:lang w:val="it-IT" w:eastAsia="en-US" w:bidi="ar-SA"/>
      </w:rPr>
    </w:lvl>
  </w:abstractNum>
  <w:abstractNum w:abstractNumId="44" w15:restartNumberingAfterBreak="0">
    <w:nsid w:val="5B063A9A"/>
    <w:multiLevelType w:val="hybridMultilevel"/>
    <w:tmpl w:val="D9D427A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5D152CF0"/>
    <w:multiLevelType w:val="hybridMultilevel"/>
    <w:tmpl w:val="5EF6925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D6650EB"/>
    <w:multiLevelType w:val="multilevel"/>
    <w:tmpl w:val="23E4554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47" w15:restartNumberingAfterBreak="0">
    <w:nsid w:val="5F7C5381"/>
    <w:multiLevelType w:val="hybridMultilevel"/>
    <w:tmpl w:val="E41451B4"/>
    <w:lvl w:ilvl="0" w:tplc="B05C4EAE">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8" w15:restartNumberingAfterBreak="0">
    <w:nsid w:val="5FAE656F"/>
    <w:multiLevelType w:val="hybridMultilevel"/>
    <w:tmpl w:val="5CDE12D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9" w15:restartNumberingAfterBreak="0">
    <w:nsid w:val="5FDC39BD"/>
    <w:multiLevelType w:val="hybridMultilevel"/>
    <w:tmpl w:val="A3FC7AC2"/>
    <w:lvl w:ilvl="0" w:tplc="04100001">
      <w:start w:val="1"/>
      <w:numFmt w:val="bullet"/>
      <w:lvlText w:val=""/>
      <w:lvlJc w:val="left"/>
      <w:pPr>
        <w:ind w:left="720" w:hanging="360"/>
      </w:pPr>
      <w:rPr>
        <w:rFonts w:ascii="Symbol" w:hAnsi="Symbol" w:hint="default"/>
      </w:rPr>
    </w:lvl>
    <w:lvl w:ilvl="1" w:tplc="02748A96">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09039F9"/>
    <w:multiLevelType w:val="hybridMultilevel"/>
    <w:tmpl w:val="1FA0B88C"/>
    <w:lvl w:ilvl="0" w:tplc="0410000F">
      <w:start w:val="1"/>
      <w:numFmt w:val="decimal"/>
      <w:lvlText w:val="%1."/>
      <w:lvlJc w:val="left"/>
      <w:pPr>
        <w:ind w:left="1146" w:hanging="360"/>
      </w:p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1" w15:restartNumberingAfterBreak="0">
    <w:nsid w:val="65B05F76"/>
    <w:multiLevelType w:val="multilevel"/>
    <w:tmpl w:val="797ABBD6"/>
    <w:lvl w:ilvl="0">
      <w:start w:val="20"/>
      <w:numFmt w:val="decimal"/>
      <w:lvlText w:val="%1"/>
      <w:lvlJc w:val="left"/>
      <w:pPr>
        <w:ind w:left="360" w:hanging="360"/>
      </w:pPr>
      <w:rPr>
        <w:rFonts w:hint="default"/>
        <w:b w:val="0"/>
        <w:color w:val="000000"/>
      </w:rPr>
    </w:lvl>
    <w:lvl w:ilvl="1">
      <w:start w:val="3"/>
      <w:numFmt w:val="decimal"/>
      <w:lvlText w:val="%1.%2"/>
      <w:lvlJc w:val="left"/>
      <w:pPr>
        <w:ind w:left="360" w:hanging="360"/>
      </w:pPr>
      <w:rPr>
        <w:rFonts w:hint="default"/>
        <w:b w:val="0"/>
        <w:color w:val="000000"/>
      </w:rPr>
    </w:lvl>
    <w:lvl w:ilvl="2">
      <w:start w:val="1"/>
      <w:numFmt w:val="decimal"/>
      <w:lvlText w:val="%1.%2.%3"/>
      <w:lvlJc w:val="left"/>
      <w:pPr>
        <w:ind w:left="360" w:hanging="36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720" w:hanging="720"/>
      </w:pPr>
      <w:rPr>
        <w:rFonts w:hint="default"/>
        <w:b w:val="0"/>
        <w:color w:val="000000"/>
      </w:rPr>
    </w:lvl>
    <w:lvl w:ilvl="5">
      <w:start w:val="1"/>
      <w:numFmt w:val="decimal"/>
      <w:lvlText w:val="%1.%2.%3.%4.%5.%6"/>
      <w:lvlJc w:val="left"/>
      <w:pPr>
        <w:ind w:left="720" w:hanging="72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080" w:hanging="1080"/>
      </w:pPr>
      <w:rPr>
        <w:rFonts w:hint="default"/>
        <w:b w:val="0"/>
        <w:color w:val="000000"/>
      </w:rPr>
    </w:lvl>
    <w:lvl w:ilvl="8">
      <w:start w:val="1"/>
      <w:numFmt w:val="decimal"/>
      <w:lvlText w:val="%1.%2.%3.%4.%5.%6.%7.%8.%9"/>
      <w:lvlJc w:val="left"/>
      <w:pPr>
        <w:ind w:left="1080" w:hanging="1080"/>
      </w:pPr>
      <w:rPr>
        <w:rFonts w:hint="default"/>
        <w:b w:val="0"/>
        <w:color w:val="000000"/>
      </w:rPr>
    </w:lvl>
  </w:abstractNum>
  <w:abstractNum w:abstractNumId="52" w15:restartNumberingAfterBreak="0">
    <w:nsid w:val="66D13EC4"/>
    <w:multiLevelType w:val="multilevel"/>
    <w:tmpl w:val="4B289AD2"/>
    <w:lvl w:ilvl="0">
      <w:start w:val="16"/>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53" w15:restartNumberingAfterBreak="0">
    <w:nsid w:val="6D2F00AC"/>
    <w:multiLevelType w:val="multilevel"/>
    <w:tmpl w:val="DEA86C2E"/>
    <w:lvl w:ilvl="0">
      <w:start w:val="2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4" w15:restartNumberingAfterBreak="0">
    <w:nsid w:val="6EBD2394"/>
    <w:multiLevelType w:val="hybridMultilevel"/>
    <w:tmpl w:val="5A6EB52A"/>
    <w:lvl w:ilvl="0" w:tplc="B2F4A8AA">
      <w:start w:val="1"/>
      <w:numFmt w:val="lowerRoman"/>
      <w:lvlText w:val="%1)"/>
      <w:lvlJc w:val="left"/>
      <w:pPr>
        <w:ind w:left="1080" w:hanging="720"/>
      </w:pPr>
      <w:rPr>
        <w:rFonts w:hint="default"/>
      </w:rPr>
    </w:lvl>
    <w:lvl w:ilvl="1" w:tplc="879871A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F4B51B7"/>
    <w:multiLevelType w:val="multilevel"/>
    <w:tmpl w:val="2F38DD14"/>
    <w:lvl w:ilvl="0">
      <w:start w:val="2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6" w15:restartNumberingAfterBreak="0">
    <w:nsid w:val="6FBF4902"/>
    <w:multiLevelType w:val="multilevel"/>
    <w:tmpl w:val="0B8C6486"/>
    <w:lvl w:ilvl="0">
      <w:start w:val="1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7" w15:restartNumberingAfterBreak="0">
    <w:nsid w:val="70B644A4"/>
    <w:multiLevelType w:val="multilevel"/>
    <w:tmpl w:val="213C5F38"/>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8" w15:restartNumberingAfterBreak="0">
    <w:nsid w:val="731A771C"/>
    <w:multiLevelType w:val="hybridMultilevel"/>
    <w:tmpl w:val="09766CDE"/>
    <w:lvl w:ilvl="0" w:tplc="45F6540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9" w15:restartNumberingAfterBreak="0">
    <w:nsid w:val="740C46C7"/>
    <w:multiLevelType w:val="hybridMultilevel"/>
    <w:tmpl w:val="FD28AFF2"/>
    <w:lvl w:ilvl="0" w:tplc="4DBEC25C">
      <w:numFmt w:val="bullet"/>
      <w:lvlText w:val="●"/>
      <w:lvlJc w:val="left"/>
      <w:pPr>
        <w:ind w:left="804" w:hanging="340"/>
      </w:pPr>
      <w:rPr>
        <w:rFonts w:ascii="Calibri" w:eastAsia="Calibri" w:hAnsi="Calibri" w:cs="Calibri" w:hint="default"/>
        <w:w w:val="129"/>
        <w:position w:val="2"/>
        <w:sz w:val="13"/>
        <w:szCs w:val="13"/>
        <w:lang w:val="it-IT" w:eastAsia="en-US" w:bidi="ar-SA"/>
      </w:rPr>
    </w:lvl>
    <w:lvl w:ilvl="1" w:tplc="F836B218">
      <w:numFmt w:val="bullet"/>
      <w:lvlText w:val="•"/>
      <w:lvlJc w:val="left"/>
      <w:pPr>
        <w:ind w:left="1790" w:hanging="340"/>
      </w:pPr>
      <w:rPr>
        <w:rFonts w:hint="default"/>
        <w:lang w:val="it-IT" w:eastAsia="en-US" w:bidi="ar-SA"/>
      </w:rPr>
    </w:lvl>
    <w:lvl w:ilvl="2" w:tplc="E4927024">
      <w:numFmt w:val="bullet"/>
      <w:lvlText w:val="•"/>
      <w:lvlJc w:val="left"/>
      <w:pPr>
        <w:ind w:left="2780" w:hanging="340"/>
      </w:pPr>
      <w:rPr>
        <w:rFonts w:hint="default"/>
        <w:lang w:val="it-IT" w:eastAsia="en-US" w:bidi="ar-SA"/>
      </w:rPr>
    </w:lvl>
    <w:lvl w:ilvl="3" w:tplc="80629B32">
      <w:numFmt w:val="bullet"/>
      <w:lvlText w:val="•"/>
      <w:lvlJc w:val="left"/>
      <w:pPr>
        <w:ind w:left="3770" w:hanging="340"/>
      </w:pPr>
      <w:rPr>
        <w:rFonts w:hint="default"/>
        <w:lang w:val="it-IT" w:eastAsia="en-US" w:bidi="ar-SA"/>
      </w:rPr>
    </w:lvl>
    <w:lvl w:ilvl="4" w:tplc="46E29B46">
      <w:numFmt w:val="bullet"/>
      <w:lvlText w:val="•"/>
      <w:lvlJc w:val="left"/>
      <w:pPr>
        <w:ind w:left="4760" w:hanging="340"/>
      </w:pPr>
      <w:rPr>
        <w:rFonts w:hint="default"/>
        <w:lang w:val="it-IT" w:eastAsia="en-US" w:bidi="ar-SA"/>
      </w:rPr>
    </w:lvl>
    <w:lvl w:ilvl="5" w:tplc="40A08CC4">
      <w:numFmt w:val="bullet"/>
      <w:lvlText w:val="•"/>
      <w:lvlJc w:val="left"/>
      <w:pPr>
        <w:ind w:left="5750" w:hanging="340"/>
      </w:pPr>
      <w:rPr>
        <w:rFonts w:hint="default"/>
        <w:lang w:val="it-IT" w:eastAsia="en-US" w:bidi="ar-SA"/>
      </w:rPr>
    </w:lvl>
    <w:lvl w:ilvl="6" w:tplc="AB9CF826">
      <w:numFmt w:val="bullet"/>
      <w:lvlText w:val="•"/>
      <w:lvlJc w:val="left"/>
      <w:pPr>
        <w:ind w:left="6740" w:hanging="340"/>
      </w:pPr>
      <w:rPr>
        <w:rFonts w:hint="default"/>
        <w:lang w:val="it-IT" w:eastAsia="en-US" w:bidi="ar-SA"/>
      </w:rPr>
    </w:lvl>
    <w:lvl w:ilvl="7" w:tplc="876E00CC">
      <w:numFmt w:val="bullet"/>
      <w:lvlText w:val="•"/>
      <w:lvlJc w:val="left"/>
      <w:pPr>
        <w:ind w:left="7730" w:hanging="340"/>
      </w:pPr>
      <w:rPr>
        <w:rFonts w:hint="default"/>
        <w:lang w:val="it-IT" w:eastAsia="en-US" w:bidi="ar-SA"/>
      </w:rPr>
    </w:lvl>
    <w:lvl w:ilvl="8" w:tplc="01A46EE8">
      <w:numFmt w:val="bullet"/>
      <w:lvlText w:val="•"/>
      <w:lvlJc w:val="left"/>
      <w:pPr>
        <w:ind w:left="8720" w:hanging="340"/>
      </w:pPr>
      <w:rPr>
        <w:rFonts w:hint="default"/>
        <w:lang w:val="it-IT" w:eastAsia="en-US" w:bidi="ar-SA"/>
      </w:rPr>
    </w:lvl>
  </w:abstractNum>
  <w:abstractNum w:abstractNumId="60" w15:restartNumberingAfterBreak="0">
    <w:nsid w:val="75EE7357"/>
    <w:multiLevelType w:val="multilevel"/>
    <w:tmpl w:val="AC60554C"/>
    <w:lvl w:ilvl="0">
      <w:start w:val="12"/>
      <w:numFmt w:val="decimal"/>
      <w:lvlText w:val="%1"/>
      <w:lvlJc w:val="left"/>
      <w:pPr>
        <w:ind w:left="108" w:hanging="334"/>
      </w:pPr>
      <w:rPr>
        <w:rFonts w:hint="default"/>
        <w:lang w:val="it-IT" w:eastAsia="en-US" w:bidi="ar-SA"/>
      </w:rPr>
    </w:lvl>
    <w:lvl w:ilvl="1">
      <w:start w:val="1"/>
      <w:numFmt w:val="decimal"/>
      <w:lvlText w:val="%1.%2"/>
      <w:lvlJc w:val="left"/>
      <w:pPr>
        <w:ind w:left="4162" w:hanging="334"/>
      </w:pPr>
      <w:rPr>
        <w:rFonts w:ascii="Times New Roman" w:eastAsia="Times New Roman" w:hAnsi="Times New Roman" w:cs="Times New Roman" w:hint="default"/>
        <w:b/>
        <w:bCs/>
        <w:spacing w:val="0"/>
        <w:w w:val="100"/>
        <w:sz w:val="16"/>
        <w:szCs w:val="16"/>
        <w:lang w:val="it-IT" w:eastAsia="en-US" w:bidi="ar-SA"/>
      </w:rPr>
    </w:lvl>
    <w:lvl w:ilvl="2">
      <w:numFmt w:val="bullet"/>
      <w:lvlText w:val="•"/>
      <w:lvlJc w:val="left"/>
      <w:pPr>
        <w:ind w:left="2220" w:hanging="334"/>
      </w:pPr>
      <w:rPr>
        <w:rFonts w:hint="default"/>
        <w:lang w:val="it-IT" w:eastAsia="en-US" w:bidi="ar-SA"/>
      </w:rPr>
    </w:lvl>
    <w:lvl w:ilvl="3">
      <w:numFmt w:val="bullet"/>
      <w:lvlText w:val="•"/>
      <w:lvlJc w:val="left"/>
      <w:pPr>
        <w:ind w:left="3280" w:hanging="334"/>
      </w:pPr>
      <w:rPr>
        <w:rFonts w:hint="default"/>
        <w:lang w:val="it-IT" w:eastAsia="en-US" w:bidi="ar-SA"/>
      </w:rPr>
    </w:lvl>
    <w:lvl w:ilvl="4">
      <w:numFmt w:val="bullet"/>
      <w:lvlText w:val="•"/>
      <w:lvlJc w:val="left"/>
      <w:pPr>
        <w:ind w:left="4340" w:hanging="334"/>
      </w:pPr>
      <w:rPr>
        <w:rFonts w:hint="default"/>
        <w:lang w:val="it-IT" w:eastAsia="en-US" w:bidi="ar-SA"/>
      </w:rPr>
    </w:lvl>
    <w:lvl w:ilvl="5">
      <w:numFmt w:val="bullet"/>
      <w:lvlText w:val="•"/>
      <w:lvlJc w:val="left"/>
      <w:pPr>
        <w:ind w:left="5400" w:hanging="334"/>
      </w:pPr>
      <w:rPr>
        <w:rFonts w:hint="default"/>
        <w:lang w:val="it-IT" w:eastAsia="en-US" w:bidi="ar-SA"/>
      </w:rPr>
    </w:lvl>
    <w:lvl w:ilvl="6">
      <w:numFmt w:val="bullet"/>
      <w:lvlText w:val="•"/>
      <w:lvlJc w:val="left"/>
      <w:pPr>
        <w:ind w:left="6460" w:hanging="334"/>
      </w:pPr>
      <w:rPr>
        <w:rFonts w:hint="default"/>
        <w:lang w:val="it-IT" w:eastAsia="en-US" w:bidi="ar-SA"/>
      </w:rPr>
    </w:lvl>
    <w:lvl w:ilvl="7">
      <w:numFmt w:val="bullet"/>
      <w:lvlText w:val="•"/>
      <w:lvlJc w:val="left"/>
      <w:pPr>
        <w:ind w:left="7520" w:hanging="334"/>
      </w:pPr>
      <w:rPr>
        <w:rFonts w:hint="default"/>
        <w:lang w:val="it-IT" w:eastAsia="en-US" w:bidi="ar-SA"/>
      </w:rPr>
    </w:lvl>
    <w:lvl w:ilvl="8">
      <w:numFmt w:val="bullet"/>
      <w:lvlText w:val="•"/>
      <w:lvlJc w:val="left"/>
      <w:pPr>
        <w:ind w:left="8580" w:hanging="334"/>
      </w:pPr>
      <w:rPr>
        <w:rFonts w:hint="default"/>
        <w:lang w:val="it-IT" w:eastAsia="en-US" w:bidi="ar-SA"/>
      </w:rPr>
    </w:lvl>
  </w:abstractNum>
  <w:abstractNum w:abstractNumId="61" w15:restartNumberingAfterBreak="0">
    <w:nsid w:val="76CA081A"/>
    <w:multiLevelType w:val="multilevel"/>
    <w:tmpl w:val="E8A0C7AE"/>
    <w:lvl w:ilvl="0">
      <w:start w:val="12"/>
      <w:numFmt w:val="decimal"/>
      <w:lvlText w:val="%1"/>
      <w:lvlJc w:val="left"/>
      <w:pPr>
        <w:ind w:left="360" w:hanging="360"/>
      </w:pPr>
      <w:rPr>
        <w:rFonts w:hint="default"/>
      </w:rPr>
    </w:lvl>
    <w:lvl w:ilvl="1">
      <w:start w:val="1"/>
      <w:numFmt w:val="decimal"/>
      <w:lvlText w:val="%1.%2"/>
      <w:lvlJc w:val="left"/>
      <w:pPr>
        <w:ind w:left="5463"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2" w15:restartNumberingAfterBreak="0">
    <w:nsid w:val="771238CD"/>
    <w:multiLevelType w:val="multilevel"/>
    <w:tmpl w:val="9D44C04C"/>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3" w15:restartNumberingAfterBreak="0">
    <w:nsid w:val="79B30ADE"/>
    <w:multiLevelType w:val="multilevel"/>
    <w:tmpl w:val="0C520F9C"/>
    <w:lvl w:ilvl="0">
      <w:start w:val="20"/>
      <w:numFmt w:val="decimal"/>
      <w:lvlText w:val="%1"/>
      <w:lvlJc w:val="left"/>
      <w:pPr>
        <w:ind w:left="360" w:hanging="360"/>
      </w:pPr>
      <w:rPr>
        <w:rFonts w:hint="default"/>
      </w:rPr>
    </w:lvl>
    <w:lvl w:ilvl="1">
      <w:start w:val="3"/>
      <w:numFmt w:val="decimal"/>
      <w:lvlText w:val="%1.%2"/>
      <w:lvlJc w:val="left"/>
      <w:pPr>
        <w:ind w:left="396" w:hanging="360"/>
      </w:pPr>
      <w:rPr>
        <w:rFonts w:hint="default"/>
      </w:rPr>
    </w:lvl>
    <w:lvl w:ilvl="2">
      <w:start w:val="1"/>
      <w:numFmt w:val="decimal"/>
      <w:lvlText w:val="%1.%2.%3"/>
      <w:lvlJc w:val="left"/>
      <w:pPr>
        <w:ind w:left="432" w:hanging="36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864" w:hanging="720"/>
      </w:pPr>
      <w:rPr>
        <w:rFonts w:hint="default"/>
      </w:rPr>
    </w:lvl>
    <w:lvl w:ilvl="5">
      <w:start w:val="1"/>
      <w:numFmt w:val="decimal"/>
      <w:lvlText w:val="%1.%2.%3.%4.%5.%6"/>
      <w:lvlJc w:val="left"/>
      <w:pPr>
        <w:ind w:left="900" w:hanging="720"/>
      </w:pPr>
      <w:rPr>
        <w:rFonts w:hint="default"/>
      </w:rPr>
    </w:lvl>
    <w:lvl w:ilvl="6">
      <w:start w:val="1"/>
      <w:numFmt w:val="decimal"/>
      <w:lvlText w:val="%1.%2.%3.%4.%5.%6.%7"/>
      <w:lvlJc w:val="left"/>
      <w:pPr>
        <w:ind w:left="1296" w:hanging="1080"/>
      </w:pPr>
      <w:rPr>
        <w:rFonts w:hint="default"/>
      </w:rPr>
    </w:lvl>
    <w:lvl w:ilvl="7">
      <w:start w:val="1"/>
      <w:numFmt w:val="decimal"/>
      <w:lvlText w:val="%1.%2.%3.%4.%5.%6.%7.%8"/>
      <w:lvlJc w:val="left"/>
      <w:pPr>
        <w:ind w:left="1332" w:hanging="1080"/>
      </w:pPr>
      <w:rPr>
        <w:rFonts w:hint="default"/>
      </w:rPr>
    </w:lvl>
    <w:lvl w:ilvl="8">
      <w:start w:val="1"/>
      <w:numFmt w:val="decimal"/>
      <w:lvlText w:val="%1.%2.%3.%4.%5.%6.%7.%8.%9"/>
      <w:lvlJc w:val="left"/>
      <w:pPr>
        <w:ind w:left="1368" w:hanging="1080"/>
      </w:pPr>
      <w:rPr>
        <w:rFonts w:hint="default"/>
      </w:rPr>
    </w:lvl>
  </w:abstractNum>
  <w:abstractNum w:abstractNumId="64" w15:restartNumberingAfterBreak="0">
    <w:nsid w:val="7B857827"/>
    <w:multiLevelType w:val="hybridMultilevel"/>
    <w:tmpl w:val="8076C11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F786249"/>
    <w:multiLevelType w:val="multilevel"/>
    <w:tmpl w:val="C1068C30"/>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4"/>
  </w:num>
  <w:num w:numId="2">
    <w:abstractNumId w:val="9"/>
  </w:num>
  <w:num w:numId="3">
    <w:abstractNumId w:val="60"/>
  </w:num>
  <w:num w:numId="4">
    <w:abstractNumId w:val="43"/>
  </w:num>
  <w:num w:numId="5">
    <w:abstractNumId w:val="32"/>
  </w:num>
  <w:num w:numId="6">
    <w:abstractNumId w:val="12"/>
  </w:num>
  <w:num w:numId="7">
    <w:abstractNumId w:val="35"/>
  </w:num>
  <w:num w:numId="8">
    <w:abstractNumId w:val="33"/>
  </w:num>
  <w:num w:numId="9">
    <w:abstractNumId w:val="59"/>
  </w:num>
  <w:num w:numId="10">
    <w:abstractNumId w:val="47"/>
  </w:num>
  <w:num w:numId="11">
    <w:abstractNumId w:val="19"/>
  </w:num>
  <w:num w:numId="12">
    <w:abstractNumId w:val="11"/>
  </w:num>
  <w:num w:numId="13">
    <w:abstractNumId w:val="49"/>
  </w:num>
  <w:num w:numId="14">
    <w:abstractNumId w:val="7"/>
  </w:num>
  <w:num w:numId="15">
    <w:abstractNumId w:val="58"/>
  </w:num>
  <w:num w:numId="16">
    <w:abstractNumId w:val="54"/>
  </w:num>
  <w:num w:numId="17">
    <w:abstractNumId w:val="42"/>
  </w:num>
  <w:num w:numId="18">
    <w:abstractNumId w:val="28"/>
  </w:num>
  <w:num w:numId="19">
    <w:abstractNumId w:val="48"/>
  </w:num>
  <w:num w:numId="20">
    <w:abstractNumId w:val="18"/>
  </w:num>
  <w:num w:numId="21">
    <w:abstractNumId w:val="25"/>
  </w:num>
  <w:num w:numId="22">
    <w:abstractNumId w:val="65"/>
  </w:num>
  <w:num w:numId="23">
    <w:abstractNumId w:val="31"/>
  </w:num>
  <w:num w:numId="24">
    <w:abstractNumId w:val="26"/>
  </w:num>
  <w:num w:numId="25">
    <w:abstractNumId w:val="2"/>
  </w:num>
  <w:num w:numId="26">
    <w:abstractNumId w:val="17"/>
  </w:num>
  <w:num w:numId="27">
    <w:abstractNumId w:val="37"/>
  </w:num>
  <w:num w:numId="28">
    <w:abstractNumId w:val="52"/>
  </w:num>
  <w:num w:numId="29">
    <w:abstractNumId w:val="15"/>
  </w:num>
  <w:num w:numId="30">
    <w:abstractNumId w:val="64"/>
  </w:num>
  <w:num w:numId="31">
    <w:abstractNumId w:val="38"/>
  </w:num>
  <w:num w:numId="32">
    <w:abstractNumId w:val="55"/>
  </w:num>
  <w:num w:numId="33">
    <w:abstractNumId w:val="23"/>
  </w:num>
  <w:num w:numId="34">
    <w:abstractNumId w:val="34"/>
  </w:num>
  <w:num w:numId="35">
    <w:abstractNumId w:val="6"/>
  </w:num>
  <w:num w:numId="36">
    <w:abstractNumId w:val="10"/>
  </w:num>
  <w:num w:numId="37">
    <w:abstractNumId w:val="16"/>
  </w:num>
  <w:num w:numId="38">
    <w:abstractNumId w:val="45"/>
  </w:num>
  <w:num w:numId="39">
    <w:abstractNumId w:val="30"/>
  </w:num>
  <w:num w:numId="40">
    <w:abstractNumId w:val="36"/>
  </w:num>
  <w:num w:numId="41">
    <w:abstractNumId w:val="40"/>
  </w:num>
  <w:num w:numId="42">
    <w:abstractNumId w:val="3"/>
  </w:num>
  <w:num w:numId="43">
    <w:abstractNumId w:val="13"/>
  </w:num>
  <w:num w:numId="44">
    <w:abstractNumId w:val="46"/>
  </w:num>
  <w:num w:numId="45">
    <w:abstractNumId w:val="8"/>
  </w:num>
  <w:num w:numId="46">
    <w:abstractNumId w:val="39"/>
  </w:num>
  <w:num w:numId="47">
    <w:abstractNumId w:val="0"/>
  </w:num>
  <w:num w:numId="48">
    <w:abstractNumId w:val="61"/>
  </w:num>
  <w:num w:numId="49">
    <w:abstractNumId w:val="5"/>
  </w:num>
  <w:num w:numId="50">
    <w:abstractNumId w:val="62"/>
  </w:num>
  <w:num w:numId="51">
    <w:abstractNumId w:val="14"/>
  </w:num>
  <w:num w:numId="52">
    <w:abstractNumId w:val="22"/>
  </w:num>
  <w:num w:numId="53">
    <w:abstractNumId w:val="29"/>
  </w:num>
  <w:num w:numId="54">
    <w:abstractNumId w:val="21"/>
  </w:num>
  <w:num w:numId="55">
    <w:abstractNumId w:val="57"/>
  </w:num>
  <w:num w:numId="56">
    <w:abstractNumId w:val="1"/>
  </w:num>
  <w:num w:numId="57">
    <w:abstractNumId w:val="20"/>
  </w:num>
  <w:num w:numId="58">
    <w:abstractNumId w:val="24"/>
  </w:num>
  <w:num w:numId="59">
    <w:abstractNumId w:val="27"/>
  </w:num>
  <w:num w:numId="60">
    <w:abstractNumId w:val="56"/>
  </w:num>
  <w:num w:numId="61">
    <w:abstractNumId w:val="41"/>
  </w:num>
  <w:num w:numId="62">
    <w:abstractNumId w:val="53"/>
  </w:num>
  <w:num w:numId="63">
    <w:abstractNumId w:val="44"/>
  </w:num>
  <w:num w:numId="64">
    <w:abstractNumId w:val="51"/>
  </w:num>
  <w:num w:numId="65">
    <w:abstractNumId w:val="63"/>
  </w:num>
  <w:num w:numId="66">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it-IT" w:vendorID="64" w:dllVersion="6" w:nlCheck="1" w:checkStyle="0"/>
  <w:activeWritingStyle w:appName="MSWord" w:lang="it-IT" w:vendorID="64" w:dllVersion="4096" w:nlCheck="1" w:checkStyle="0"/>
  <w:proofState w:spelling="clean"/>
  <w:trackRevisions/>
  <w:defaultTabStop w:val="720"/>
  <w:hyphenationZone w:val="283"/>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22"/>
    <w:rsid w:val="00007D11"/>
    <w:rsid w:val="00016885"/>
    <w:rsid w:val="000241AE"/>
    <w:rsid w:val="0004586E"/>
    <w:rsid w:val="00056654"/>
    <w:rsid w:val="0008188E"/>
    <w:rsid w:val="00090865"/>
    <w:rsid w:val="00096C4F"/>
    <w:rsid w:val="000C0A0D"/>
    <w:rsid w:val="000C3A64"/>
    <w:rsid w:val="000C4549"/>
    <w:rsid w:val="000D23B7"/>
    <w:rsid w:val="000D291E"/>
    <w:rsid w:val="00112ABA"/>
    <w:rsid w:val="001327B6"/>
    <w:rsid w:val="0015360C"/>
    <w:rsid w:val="001559CA"/>
    <w:rsid w:val="00162637"/>
    <w:rsid w:val="00164B27"/>
    <w:rsid w:val="00165C36"/>
    <w:rsid w:val="00174373"/>
    <w:rsid w:val="001826D6"/>
    <w:rsid w:val="00186864"/>
    <w:rsid w:val="001A4744"/>
    <w:rsid w:val="001B4EF2"/>
    <w:rsid w:val="001B7D55"/>
    <w:rsid w:val="001E199B"/>
    <w:rsid w:val="001F3467"/>
    <w:rsid w:val="002170FB"/>
    <w:rsid w:val="002242A2"/>
    <w:rsid w:val="00230A29"/>
    <w:rsid w:val="002358A6"/>
    <w:rsid w:val="002375CF"/>
    <w:rsid w:val="00266697"/>
    <w:rsid w:val="00274F86"/>
    <w:rsid w:val="00287DE2"/>
    <w:rsid w:val="002959D5"/>
    <w:rsid w:val="00296941"/>
    <w:rsid w:val="002A77FE"/>
    <w:rsid w:val="002D2A39"/>
    <w:rsid w:val="002D690A"/>
    <w:rsid w:val="002F3C88"/>
    <w:rsid w:val="002F5BE2"/>
    <w:rsid w:val="00322076"/>
    <w:rsid w:val="00332631"/>
    <w:rsid w:val="0034315A"/>
    <w:rsid w:val="00344251"/>
    <w:rsid w:val="00362A23"/>
    <w:rsid w:val="00363C89"/>
    <w:rsid w:val="00367B24"/>
    <w:rsid w:val="00380092"/>
    <w:rsid w:val="003966F4"/>
    <w:rsid w:val="003B5FA3"/>
    <w:rsid w:val="003D3D50"/>
    <w:rsid w:val="003E4124"/>
    <w:rsid w:val="00400A04"/>
    <w:rsid w:val="004058A3"/>
    <w:rsid w:val="00465D73"/>
    <w:rsid w:val="004745B5"/>
    <w:rsid w:val="004766FF"/>
    <w:rsid w:val="0047767A"/>
    <w:rsid w:val="00487E2E"/>
    <w:rsid w:val="00492516"/>
    <w:rsid w:val="0049428A"/>
    <w:rsid w:val="004A3A2E"/>
    <w:rsid w:val="004B5DFA"/>
    <w:rsid w:val="004C3814"/>
    <w:rsid w:val="004E072C"/>
    <w:rsid w:val="004F5884"/>
    <w:rsid w:val="004F62C6"/>
    <w:rsid w:val="00526446"/>
    <w:rsid w:val="005270B3"/>
    <w:rsid w:val="00530092"/>
    <w:rsid w:val="005458D6"/>
    <w:rsid w:val="005461A0"/>
    <w:rsid w:val="00551A33"/>
    <w:rsid w:val="0056696C"/>
    <w:rsid w:val="005868DC"/>
    <w:rsid w:val="005913D8"/>
    <w:rsid w:val="005B066B"/>
    <w:rsid w:val="005D24EE"/>
    <w:rsid w:val="005D3C87"/>
    <w:rsid w:val="005D7DF9"/>
    <w:rsid w:val="005F394D"/>
    <w:rsid w:val="00622012"/>
    <w:rsid w:val="006343D3"/>
    <w:rsid w:val="0063451F"/>
    <w:rsid w:val="0064183F"/>
    <w:rsid w:val="00646593"/>
    <w:rsid w:val="00656B9A"/>
    <w:rsid w:val="00661D0E"/>
    <w:rsid w:val="00664D1A"/>
    <w:rsid w:val="00671358"/>
    <w:rsid w:val="00682333"/>
    <w:rsid w:val="00693163"/>
    <w:rsid w:val="006C3AED"/>
    <w:rsid w:val="006D33E9"/>
    <w:rsid w:val="006E0A08"/>
    <w:rsid w:val="006E71CE"/>
    <w:rsid w:val="00721865"/>
    <w:rsid w:val="00721DBE"/>
    <w:rsid w:val="00722593"/>
    <w:rsid w:val="0076282B"/>
    <w:rsid w:val="00765283"/>
    <w:rsid w:val="00765A76"/>
    <w:rsid w:val="00770C4B"/>
    <w:rsid w:val="00781726"/>
    <w:rsid w:val="00783B43"/>
    <w:rsid w:val="00786449"/>
    <w:rsid w:val="007A49B6"/>
    <w:rsid w:val="007B3E4A"/>
    <w:rsid w:val="007D4343"/>
    <w:rsid w:val="007D6A33"/>
    <w:rsid w:val="007D77BE"/>
    <w:rsid w:val="007E629E"/>
    <w:rsid w:val="007F1A88"/>
    <w:rsid w:val="00814E72"/>
    <w:rsid w:val="0081681F"/>
    <w:rsid w:val="00816A4D"/>
    <w:rsid w:val="008336D9"/>
    <w:rsid w:val="0084228E"/>
    <w:rsid w:val="00857E94"/>
    <w:rsid w:val="00870603"/>
    <w:rsid w:val="00886B65"/>
    <w:rsid w:val="008C185C"/>
    <w:rsid w:val="008C1D51"/>
    <w:rsid w:val="008D01FB"/>
    <w:rsid w:val="008F1390"/>
    <w:rsid w:val="00912B62"/>
    <w:rsid w:val="0093469E"/>
    <w:rsid w:val="00937821"/>
    <w:rsid w:val="00940B11"/>
    <w:rsid w:val="009773DF"/>
    <w:rsid w:val="0098058C"/>
    <w:rsid w:val="00984F91"/>
    <w:rsid w:val="00987D7B"/>
    <w:rsid w:val="009C53FD"/>
    <w:rsid w:val="009D7DD6"/>
    <w:rsid w:val="009E3788"/>
    <w:rsid w:val="009E418F"/>
    <w:rsid w:val="00A07BE6"/>
    <w:rsid w:val="00A151BA"/>
    <w:rsid w:val="00A23E86"/>
    <w:rsid w:val="00A356E6"/>
    <w:rsid w:val="00A43D98"/>
    <w:rsid w:val="00A51E20"/>
    <w:rsid w:val="00A60403"/>
    <w:rsid w:val="00A62E86"/>
    <w:rsid w:val="00A6595C"/>
    <w:rsid w:val="00A76C74"/>
    <w:rsid w:val="00A77845"/>
    <w:rsid w:val="00A82E50"/>
    <w:rsid w:val="00AA4488"/>
    <w:rsid w:val="00AD0044"/>
    <w:rsid w:val="00AE1ACC"/>
    <w:rsid w:val="00AF155F"/>
    <w:rsid w:val="00AF3C6C"/>
    <w:rsid w:val="00B07A8D"/>
    <w:rsid w:val="00B16AB1"/>
    <w:rsid w:val="00B37622"/>
    <w:rsid w:val="00B550E8"/>
    <w:rsid w:val="00B61F38"/>
    <w:rsid w:val="00B67E6B"/>
    <w:rsid w:val="00B76601"/>
    <w:rsid w:val="00B772F7"/>
    <w:rsid w:val="00B801E0"/>
    <w:rsid w:val="00BA7DFB"/>
    <w:rsid w:val="00BB4156"/>
    <w:rsid w:val="00BB59FB"/>
    <w:rsid w:val="00BF680A"/>
    <w:rsid w:val="00C054A3"/>
    <w:rsid w:val="00C16294"/>
    <w:rsid w:val="00C23587"/>
    <w:rsid w:val="00C553A4"/>
    <w:rsid w:val="00C779E5"/>
    <w:rsid w:val="00C84D65"/>
    <w:rsid w:val="00C87419"/>
    <w:rsid w:val="00CA0A39"/>
    <w:rsid w:val="00CC7140"/>
    <w:rsid w:val="00CE1330"/>
    <w:rsid w:val="00CE257B"/>
    <w:rsid w:val="00CE280B"/>
    <w:rsid w:val="00CE418A"/>
    <w:rsid w:val="00CE5852"/>
    <w:rsid w:val="00D02D13"/>
    <w:rsid w:val="00D21529"/>
    <w:rsid w:val="00D23633"/>
    <w:rsid w:val="00D314F9"/>
    <w:rsid w:val="00D43EDC"/>
    <w:rsid w:val="00D7342D"/>
    <w:rsid w:val="00D77F5F"/>
    <w:rsid w:val="00D80B13"/>
    <w:rsid w:val="00D85214"/>
    <w:rsid w:val="00D964A9"/>
    <w:rsid w:val="00DA72D7"/>
    <w:rsid w:val="00DC6644"/>
    <w:rsid w:val="00DD4295"/>
    <w:rsid w:val="00DE0642"/>
    <w:rsid w:val="00DE3F53"/>
    <w:rsid w:val="00DE5997"/>
    <w:rsid w:val="00E055B4"/>
    <w:rsid w:val="00E25B6E"/>
    <w:rsid w:val="00E37375"/>
    <w:rsid w:val="00E3791C"/>
    <w:rsid w:val="00E40045"/>
    <w:rsid w:val="00E41B62"/>
    <w:rsid w:val="00E449F0"/>
    <w:rsid w:val="00E678A5"/>
    <w:rsid w:val="00E70C41"/>
    <w:rsid w:val="00E834F3"/>
    <w:rsid w:val="00E86AC7"/>
    <w:rsid w:val="00E92F9B"/>
    <w:rsid w:val="00EA5D2E"/>
    <w:rsid w:val="00EA6B9D"/>
    <w:rsid w:val="00EC2450"/>
    <w:rsid w:val="00EC32E0"/>
    <w:rsid w:val="00EC486F"/>
    <w:rsid w:val="00EE33C5"/>
    <w:rsid w:val="00EE7A48"/>
    <w:rsid w:val="00EF60D0"/>
    <w:rsid w:val="00F00E24"/>
    <w:rsid w:val="00F018F6"/>
    <w:rsid w:val="00F03E2C"/>
    <w:rsid w:val="00F4573D"/>
    <w:rsid w:val="00F545D2"/>
    <w:rsid w:val="00F656A9"/>
    <w:rsid w:val="00F70392"/>
    <w:rsid w:val="00F7361C"/>
    <w:rsid w:val="00F77D18"/>
    <w:rsid w:val="00F90B45"/>
    <w:rsid w:val="00FA14A8"/>
    <w:rsid w:val="00FA5131"/>
    <w:rsid w:val="00FA65D0"/>
    <w:rsid w:val="00FB1838"/>
    <w:rsid w:val="00FC16A0"/>
    <w:rsid w:val="00FC505D"/>
    <w:rsid w:val="00FC66B4"/>
    <w:rsid w:val="00FC6DC6"/>
    <w:rsid w:val="00FD1B89"/>
    <w:rsid w:val="00FE7DBE"/>
    <w:rsid w:val="00FF3D23"/>
    <w:rsid w:val="00FF6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0E877F"/>
  <w15:docId w15:val="{D9FCDB17-C3A8-4970-ACF7-854059A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07"/>
      <w:jc w:val="both"/>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
    <w:qFormat/>
    <w:pPr>
      <w:spacing w:before="88"/>
      <w:ind w:left="1626" w:right="1630"/>
      <w:jc w:val="center"/>
    </w:pPr>
    <w:rPr>
      <w:b/>
      <w:bCs/>
      <w:sz w:val="28"/>
      <w:szCs w:val="28"/>
    </w:rPr>
  </w:style>
  <w:style w:type="paragraph" w:styleId="Paragrafoelenco">
    <w:name w:val="List Paragraph"/>
    <w:basedOn w:val="Normale"/>
    <w:uiPriority w:val="1"/>
    <w:qFormat/>
    <w:pPr>
      <w:ind w:left="107"/>
      <w:jc w:val="both"/>
    </w:pPr>
  </w:style>
  <w:style w:type="paragraph" w:customStyle="1" w:styleId="TableParagraph">
    <w:name w:val="Table Paragraph"/>
    <w:basedOn w:val="Normale"/>
    <w:uiPriority w:val="1"/>
    <w:qFormat/>
    <w:pPr>
      <w:spacing w:before="66"/>
      <w:ind w:left="139"/>
    </w:pPr>
  </w:style>
  <w:style w:type="character" w:styleId="Rimandocommento">
    <w:name w:val="annotation reference"/>
    <w:basedOn w:val="Carpredefinitoparagrafo"/>
    <w:unhideWhenUsed/>
    <w:rsid w:val="00D80B13"/>
    <w:rPr>
      <w:sz w:val="16"/>
      <w:szCs w:val="16"/>
    </w:rPr>
  </w:style>
  <w:style w:type="paragraph" w:styleId="Testocommento">
    <w:name w:val="annotation text"/>
    <w:basedOn w:val="Normale"/>
    <w:link w:val="TestocommentoCarattere"/>
    <w:unhideWhenUsed/>
    <w:rsid w:val="00D80B13"/>
    <w:pPr>
      <w:widowControl/>
      <w:autoSpaceDE/>
      <w:autoSpaceDN/>
      <w:spacing w:after="200"/>
    </w:pPr>
    <w:rPr>
      <w:rFonts w:ascii="Calibri" w:hAnsi="Calibri"/>
      <w:sz w:val="20"/>
      <w:szCs w:val="20"/>
      <w:lang w:eastAsia="it-IT"/>
    </w:rPr>
  </w:style>
  <w:style w:type="character" w:customStyle="1" w:styleId="TestocommentoCarattere">
    <w:name w:val="Testo commento Carattere"/>
    <w:basedOn w:val="Carpredefinitoparagrafo"/>
    <w:link w:val="Testocommento"/>
    <w:rsid w:val="00D80B13"/>
    <w:rPr>
      <w:rFonts w:ascii="Calibri" w:eastAsia="Times New Roman" w:hAnsi="Calibri"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090865"/>
    <w:pPr>
      <w:widowControl w:val="0"/>
      <w:autoSpaceDE w:val="0"/>
      <w:autoSpaceDN w:val="0"/>
      <w:spacing w:after="0"/>
    </w:pPr>
    <w:rPr>
      <w:rFonts w:ascii="Times New Roman" w:hAnsi="Times New Roman"/>
      <w:b/>
      <w:bCs/>
      <w:lang w:eastAsia="en-US"/>
    </w:rPr>
  </w:style>
  <w:style w:type="character" w:customStyle="1" w:styleId="SoggettocommentoCarattere">
    <w:name w:val="Soggetto commento Carattere"/>
    <w:basedOn w:val="TestocommentoCarattere"/>
    <w:link w:val="Soggettocommento"/>
    <w:uiPriority w:val="99"/>
    <w:semiHidden/>
    <w:rsid w:val="00090865"/>
    <w:rPr>
      <w:rFonts w:ascii="Times New Roman" w:eastAsia="Times New Roman" w:hAnsi="Times New Roman" w:cs="Times New Roman"/>
      <w:b/>
      <w:bCs/>
      <w:sz w:val="20"/>
      <w:szCs w:val="20"/>
      <w:lang w:val="it-IT" w:eastAsia="it-IT"/>
    </w:rPr>
  </w:style>
  <w:style w:type="paragraph" w:styleId="Revisione">
    <w:name w:val="Revision"/>
    <w:hidden/>
    <w:uiPriority w:val="99"/>
    <w:semiHidden/>
    <w:rsid w:val="008F1390"/>
    <w:pPr>
      <w:widowControl/>
      <w:autoSpaceDE/>
      <w:autoSpaceDN/>
    </w:pPr>
    <w:rPr>
      <w:rFonts w:ascii="Times New Roman" w:eastAsia="Times New Roman" w:hAnsi="Times New Roman" w:cs="Times New Roman"/>
      <w:lang w:val="it-IT"/>
    </w:rPr>
  </w:style>
  <w:style w:type="paragraph" w:styleId="Intestazione">
    <w:name w:val="header"/>
    <w:basedOn w:val="Normale"/>
    <w:link w:val="IntestazioneCarattere"/>
    <w:uiPriority w:val="99"/>
    <w:unhideWhenUsed/>
    <w:rsid w:val="00380092"/>
    <w:pPr>
      <w:tabs>
        <w:tab w:val="center" w:pos="4819"/>
        <w:tab w:val="right" w:pos="9638"/>
      </w:tabs>
    </w:pPr>
  </w:style>
  <w:style w:type="character" w:customStyle="1" w:styleId="IntestazioneCarattere">
    <w:name w:val="Intestazione Carattere"/>
    <w:basedOn w:val="Carpredefinitoparagrafo"/>
    <w:link w:val="Intestazione"/>
    <w:uiPriority w:val="99"/>
    <w:rsid w:val="0038009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80092"/>
    <w:pPr>
      <w:tabs>
        <w:tab w:val="center" w:pos="4819"/>
        <w:tab w:val="right" w:pos="9638"/>
      </w:tabs>
    </w:pPr>
  </w:style>
  <w:style w:type="character" w:customStyle="1" w:styleId="PidipaginaCarattere">
    <w:name w:val="Piè di pagina Carattere"/>
    <w:basedOn w:val="Carpredefinitoparagrafo"/>
    <w:link w:val="Pidipagina"/>
    <w:uiPriority w:val="99"/>
    <w:rsid w:val="0038009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266697"/>
    <w:rPr>
      <w:color w:val="0000FF" w:themeColor="hyperlink"/>
      <w:u w:val="single"/>
    </w:rPr>
  </w:style>
  <w:style w:type="character" w:customStyle="1" w:styleId="Menzionenonrisolta1">
    <w:name w:val="Menzione non risolta1"/>
    <w:basedOn w:val="Carpredefinitoparagrafo"/>
    <w:uiPriority w:val="99"/>
    <w:semiHidden/>
    <w:unhideWhenUsed/>
    <w:rsid w:val="00266697"/>
    <w:rPr>
      <w:color w:val="605E5C"/>
      <w:shd w:val="clear" w:color="auto" w:fill="E1DFDD"/>
    </w:rPr>
  </w:style>
  <w:style w:type="paragraph" w:customStyle="1" w:styleId="Default">
    <w:name w:val="Default"/>
    <w:rsid w:val="007F1A88"/>
    <w:pPr>
      <w:adjustRightInd w:val="0"/>
    </w:pPr>
    <w:rPr>
      <w:rFonts w:ascii="Arial" w:eastAsiaTheme="minorEastAsia" w:hAnsi="Arial" w:cs="Arial"/>
      <w:color w:val="000000"/>
      <w:sz w:val="24"/>
      <w:szCs w:val="24"/>
      <w:lang w:val="it-IT" w:eastAsia="it-IT"/>
    </w:rPr>
  </w:style>
  <w:style w:type="paragraph" w:styleId="Testofumetto">
    <w:name w:val="Balloon Text"/>
    <w:basedOn w:val="Normale"/>
    <w:link w:val="TestofumettoCarattere"/>
    <w:uiPriority w:val="99"/>
    <w:semiHidden/>
    <w:unhideWhenUsed/>
    <w:rsid w:val="00A82E5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2E50"/>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uri=uriserv:OJ.L_.2016.119.01.0001.01.I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mag.it" TargetMode="External"/><Relationship Id="rId5" Type="http://schemas.openxmlformats.org/officeDocument/2006/relationships/webSettings" Target="webSettings.xml"/><Relationship Id="rId10" Type="http://schemas.openxmlformats.org/officeDocument/2006/relationships/hyperlink" Target="mailto:ufficio.crediti@aimag.it" TargetMode="External"/><Relationship Id="rId4" Type="http://schemas.openxmlformats.org/officeDocument/2006/relationships/settings" Target="settings.xml"/><Relationship Id="rId9" Type="http://schemas.openxmlformats.org/officeDocument/2006/relationships/hyperlink" Target="mailto:%20faxcarpi.recuperocrediti@aimag.it%20o%20faxmirandola.recuperocrediti@aimag.it%20%20" TargetMode="External"/><Relationship Id="rId14" Type="http://schemas.openxmlformats.org/officeDocument/2006/relationships/theme" Target="theme/theme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002F7-6775-4BC1-81E4-E49173FF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8102</Words>
  <Characters>46185</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Di Mari</dc:creator>
  <cp:lastModifiedBy>Rita Di Mari</cp:lastModifiedBy>
  <cp:revision>5</cp:revision>
  <dcterms:created xsi:type="dcterms:W3CDTF">2023-11-22T10:44:00Z</dcterms:created>
  <dcterms:modified xsi:type="dcterms:W3CDTF">2023-11-24T10:09:00Z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2012-05-11T00:00:00Z</vt:filetime>
  </property>
  <property fmtid="{D5CDD505-2E9C-101B-9397-08002B2CF9AE}" pid="3" name="Creator">
    <vt:lpwstr>Impress</vt:lpwstr>
  </property>
  <property fmtid="{D5CDD505-2E9C-101B-9397-08002B2CF9AE}" pid="4" name="LastSaved">
    <vt:filetime>2021-01-21T00:00:00Z</vt:filetime>
  </property>
</Properties>
</file>