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78E" w:rsidRDefault="0011384F" w:rsidP="00346BF0">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p>
    <w:p w:rsidR="00F3078E" w:rsidRDefault="00F3078E" w:rsidP="00346BF0">
      <w:pPr>
        <w:jc w:val="both"/>
        <w:rPr>
          <w:rFonts w:ascii="Arial" w:hAnsi="Arial" w:cs="Arial"/>
        </w:rPr>
      </w:pPr>
    </w:p>
    <w:p w:rsidR="00F3078E" w:rsidRDefault="00F3078E" w:rsidP="00F3078E">
      <w:pPr>
        <w:autoSpaceDE w:val="0"/>
        <w:autoSpaceDN w:val="0"/>
        <w:adjustRightInd w:val="0"/>
        <w:spacing w:after="0" w:line="240" w:lineRule="auto"/>
        <w:jc w:val="both"/>
        <w:rPr>
          <w:rFonts w:ascii="Roboto" w:hAnsi="Roboto" w:cs="Roboto"/>
          <w:color w:val="000000"/>
          <w:sz w:val="24"/>
          <w:szCs w:val="24"/>
        </w:rPr>
      </w:pPr>
    </w:p>
    <w:p w:rsidR="00F3078E" w:rsidRDefault="00EB046A" w:rsidP="00F3078E">
      <w:pPr>
        <w:suppressAutoHyphens/>
        <w:spacing w:after="0" w:line="240" w:lineRule="auto"/>
        <w:jc w:val="both"/>
        <w:rPr>
          <w:rFonts w:ascii="Arial" w:hAnsi="Arial" w:cs="Arial"/>
          <w:b/>
        </w:rPr>
      </w:pPr>
      <w:r w:rsidRPr="00EB046A">
        <w:rPr>
          <w:rFonts w:ascii="Arial" w:hAnsi="Arial" w:cs="Arial"/>
          <w:b/>
        </w:rPr>
        <w:t>PROCEDURA APERTA PER L’AFFIDAMENTO DEL SERVIZIO DI SPAZZAMENTO MECCANIZZATO (E.E.R. 20 03 03) NEL TERRITORIO DEI COMUNI IN GESTIONE AD AIMAG S.p.A. CON CONFERIMENTO FINALE PRESSO IMPIANTI DI STOCCAGGIO/RECUPERO AUTORIZZATO</w:t>
      </w:r>
    </w:p>
    <w:p w:rsidR="00EB046A" w:rsidRDefault="00EB046A" w:rsidP="00F3078E">
      <w:pPr>
        <w:suppressAutoHyphens/>
        <w:spacing w:after="0" w:line="240" w:lineRule="auto"/>
        <w:jc w:val="both"/>
        <w:rPr>
          <w:rFonts w:ascii="Arial" w:eastAsia="Times New Roman" w:hAnsi="Arial" w:cs="Arial"/>
          <w:b/>
          <w:lang w:eastAsia="it-IT"/>
        </w:rPr>
      </w:pPr>
    </w:p>
    <w:p w:rsidR="00EB046A" w:rsidRPr="00F3078E" w:rsidRDefault="00EB046A" w:rsidP="00F3078E">
      <w:pPr>
        <w:suppressAutoHyphens/>
        <w:spacing w:after="0" w:line="240" w:lineRule="auto"/>
        <w:jc w:val="both"/>
        <w:rPr>
          <w:rFonts w:ascii="Arial" w:eastAsia="Times New Roman" w:hAnsi="Arial" w:cs="Arial"/>
          <w:b/>
          <w:lang w:eastAsia="it-IT"/>
        </w:rPr>
      </w:pPr>
      <w:r w:rsidRPr="00EB046A">
        <w:rPr>
          <w:rFonts w:ascii="Arial" w:eastAsia="Times New Roman" w:hAnsi="Arial" w:cs="Arial"/>
          <w:b/>
          <w:lang w:eastAsia="it-IT"/>
        </w:rPr>
        <w:t>CODICE CIG: B433CC8161</w:t>
      </w:r>
    </w:p>
    <w:p w:rsidR="00F3078E" w:rsidRPr="00637022" w:rsidRDefault="00F3078E" w:rsidP="00F3078E">
      <w:pPr>
        <w:jc w:val="center"/>
        <w:rPr>
          <w:rFonts w:ascii="Arial" w:hAnsi="Arial" w:cs="Arial"/>
          <w:b/>
        </w:rPr>
      </w:pPr>
      <w:r w:rsidRPr="00637022">
        <w:rPr>
          <w:rFonts w:ascii="Arial" w:hAnsi="Arial" w:cs="Arial"/>
          <w:b/>
        </w:rPr>
        <w:t xml:space="preserve">MODELLO A – DICHIARAZIONI </w:t>
      </w:r>
    </w:p>
    <w:p w:rsidR="00F3078E" w:rsidRPr="00637022" w:rsidRDefault="00F3078E" w:rsidP="00F3078E">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346BF0" w:rsidRDefault="00F3078E" w:rsidP="00F3078E">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3078E" w:rsidRPr="00346BF0" w:rsidRDefault="00F3078E" w:rsidP="00F3078E">
      <w:pPr>
        <w:jc w:val="both"/>
        <w:rPr>
          <w:rFonts w:ascii="Arial" w:hAnsi="Arial" w:cs="Arial"/>
        </w:rPr>
      </w:pPr>
      <w:r w:rsidRPr="00346BF0">
        <w:rPr>
          <w:rFonts w:ascii="Arial" w:hAnsi="Arial" w:cs="Arial"/>
        </w:rPr>
        <w:t xml:space="preserve">                                                                               DICHIARA:</w:t>
      </w:r>
    </w:p>
    <w:p w:rsidR="00F3078E" w:rsidRPr="00346BF0" w:rsidRDefault="00F3078E" w:rsidP="00F3078E">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F3078E" w:rsidRPr="00346BF0" w:rsidRDefault="00F3078E" w:rsidP="00F3078E">
      <w:pPr>
        <w:pStyle w:val="Paragrafoelenco"/>
        <w:ind w:left="405"/>
        <w:jc w:val="both"/>
        <w:rPr>
          <w:rFonts w:ascii="Arial" w:hAnsi="Arial" w:cs="Arial"/>
        </w:rPr>
      </w:pPr>
    </w:p>
    <w:p w:rsidR="00F3078E" w:rsidRPr="00346BF0" w:rsidRDefault="00F3078E" w:rsidP="00F3078E">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F3078E" w:rsidTr="00942E5C">
        <w:tc>
          <w:tcPr>
            <w:tcW w:w="2128" w:type="dxa"/>
          </w:tcPr>
          <w:p w:rsidR="00F3078E" w:rsidRPr="00346BF0" w:rsidRDefault="00F3078E" w:rsidP="00942E5C">
            <w:pPr>
              <w:jc w:val="both"/>
              <w:rPr>
                <w:rFonts w:ascii="Arial" w:hAnsi="Arial" w:cs="Arial"/>
              </w:rPr>
            </w:pPr>
            <w:r w:rsidRPr="00346BF0">
              <w:rPr>
                <w:rFonts w:ascii="Arial" w:hAnsi="Arial" w:cs="Arial"/>
              </w:rPr>
              <w:t>NOME E COGNOME</w:t>
            </w:r>
          </w:p>
        </w:tc>
        <w:tc>
          <w:tcPr>
            <w:tcW w:w="2407" w:type="dxa"/>
          </w:tcPr>
          <w:p w:rsidR="00F3078E" w:rsidRPr="00346BF0" w:rsidRDefault="00F3078E" w:rsidP="00942E5C">
            <w:pPr>
              <w:jc w:val="both"/>
              <w:rPr>
                <w:rFonts w:ascii="Arial" w:hAnsi="Arial" w:cs="Arial"/>
              </w:rPr>
            </w:pPr>
            <w:r w:rsidRPr="00346BF0">
              <w:rPr>
                <w:rFonts w:ascii="Arial" w:hAnsi="Arial" w:cs="Arial"/>
              </w:rPr>
              <w:t>LUOGO E DATA DI NASCITA</w:t>
            </w:r>
          </w:p>
        </w:tc>
        <w:tc>
          <w:tcPr>
            <w:tcW w:w="2407" w:type="dxa"/>
          </w:tcPr>
          <w:p w:rsidR="00F3078E" w:rsidRPr="00346BF0" w:rsidRDefault="00F3078E" w:rsidP="00942E5C">
            <w:pPr>
              <w:jc w:val="both"/>
              <w:rPr>
                <w:rFonts w:ascii="Arial" w:hAnsi="Arial" w:cs="Arial"/>
              </w:rPr>
            </w:pPr>
            <w:r w:rsidRPr="00346BF0">
              <w:rPr>
                <w:rFonts w:ascii="Arial" w:hAnsi="Arial" w:cs="Arial"/>
              </w:rPr>
              <w:t>CODICE FISCALE</w:t>
            </w:r>
          </w:p>
        </w:tc>
        <w:tc>
          <w:tcPr>
            <w:tcW w:w="2407" w:type="dxa"/>
          </w:tcPr>
          <w:p w:rsidR="00F3078E" w:rsidRPr="00346BF0" w:rsidRDefault="00F3078E" w:rsidP="00942E5C">
            <w:pPr>
              <w:jc w:val="both"/>
              <w:rPr>
                <w:rFonts w:ascii="Arial" w:hAnsi="Arial" w:cs="Arial"/>
              </w:rPr>
            </w:pPr>
            <w:r w:rsidRPr="00346BF0">
              <w:rPr>
                <w:rFonts w:ascii="Arial" w:hAnsi="Arial" w:cs="Arial"/>
              </w:rPr>
              <w:t>CARICA RICOPERTA</w:t>
            </w: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r>
    </w:tbl>
    <w:p w:rsidR="00F3078E" w:rsidRPr="00346BF0" w:rsidRDefault="00F3078E" w:rsidP="00F3078E">
      <w:pPr>
        <w:jc w:val="both"/>
        <w:rPr>
          <w:rFonts w:ascii="Arial" w:hAnsi="Arial" w:cs="Arial"/>
        </w:rPr>
      </w:pPr>
    </w:p>
    <w:p w:rsidR="00F3078E" w:rsidRDefault="00F3078E"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F41C16" w:rsidRPr="00346BF0" w:rsidRDefault="00F41C16" w:rsidP="00346BF0">
      <w:pPr>
        <w:jc w:val="both"/>
        <w:rPr>
          <w:rFonts w:ascii="Arial" w:hAnsi="Arial" w:cs="Arial"/>
        </w:rPr>
      </w:pPr>
      <w:r w:rsidRPr="00346BF0">
        <w:rPr>
          <w:rFonts w:ascii="Arial" w:hAnsi="Arial" w:cs="Arial"/>
        </w:rPr>
        <w:t xml:space="preserve"> DICHIARA:</w:t>
      </w:r>
    </w:p>
    <w:p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11384F" w:rsidRPr="00346BF0" w:rsidRDefault="0011384F" w:rsidP="00346BF0">
      <w:pPr>
        <w:pStyle w:val="Paragrafoelenco"/>
        <w:ind w:left="405"/>
        <w:jc w:val="both"/>
        <w:rPr>
          <w:rFonts w:ascii="Arial" w:hAnsi="Arial" w:cs="Arial"/>
        </w:rPr>
      </w:pPr>
    </w:p>
    <w:p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rsidTr="00346BF0">
        <w:tc>
          <w:tcPr>
            <w:tcW w:w="2128" w:type="dxa"/>
          </w:tcPr>
          <w:p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rsidR="00346BF0" w:rsidRPr="00346BF0" w:rsidRDefault="00346BF0" w:rsidP="00346BF0">
            <w:pPr>
              <w:jc w:val="both"/>
              <w:rPr>
                <w:rFonts w:ascii="Arial" w:hAnsi="Arial" w:cs="Arial"/>
              </w:rPr>
            </w:pPr>
            <w:r w:rsidRPr="00346BF0">
              <w:rPr>
                <w:rFonts w:ascii="Arial" w:hAnsi="Arial" w:cs="Arial"/>
              </w:rPr>
              <w:t>CARICA RICOPERTA</w:t>
            </w: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46BF0" w:rsidTr="00346BF0">
        <w:tc>
          <w:tcPr>
            <w:tcW w:w="2128"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r>
    </w:tbl>
    <w:p w:rsidR="0011384F" w:rsidRPr="00346BF0" w:rsidRDefault="0011384F" w:rsidP="00346BF0">
      <w:pPr>
        <w:jc w:val="both"/>
        <w:rPr>
          <w:rFonts w:ascii="Arial" w:hAnsi="Arial" w:cs="Arial"/>
        </w:rPr>
      </w:pP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rsidR="0011384F" w:rsidRPr="00346BF0" w:rsidRDefault="00F41C16" w:rsidP="00346BF0">
      <w:pPr>
        <w:jc w:val="both"/>
        <w:rPr>
          <w:rFonts w:ascii="Arial" w:hAnsi="Arial" w:cs="Arial"/>
        </w:rPr>
      </w:pPr>
      <w:r w:rsidRPr="00346BF0">
        <w:rPr>
          <w:rFonts w:ascii="Arial" w:hAnsi="Arial" w:cs="Arial"/>
        </w:rPr>
        <w:lastRenderedPageBreak/>
        <w:t xml:space="preserve">d) delitti, consumati o tentati, commessi con finalità di terrorismo, anche internazionale, e di eversione dell'ordine costituzionale reati terroristici o reati connessi alle attività terroristiche; </w:t>
      </w:r>
    </w:p>
    <w:p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rsidR="0011384F" w:rsidRPr="00346BF0" w:rsidRDefault="00F41C16" w:rsidP="00346BF0">
      <w:pPr>
        <w:jc w:val="both"/>
        <w:rPr>
          <w:rFonts w:ascii="Arial" w:hAnsi="Arial" w:cs="Arial"/>
          <w:i/>
        </w:rPr>
      </w:pPr>
      <w:r w:rsidRPr="00346BF0">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rsidTr="00093AB3">
        <w:tc>
          <w:tcPr>
            <w:tcW w:w="2128" w:type="dxa"/>
          </w:tcPr>
          <w:p w:rsidR="00062436" w:rsidRPr="00346BF0" w:rsidRDefault="00062436" w:rsidP="00093AB3">
            <w:pPr>
              <w:jc w:val="both"/>
              <w:rPr>
                <w:rFonts w:ascii="Arial" w:hAnsi="Arial" w:cs="Arial"/>
              </w:rPr>
            </w:pPr>
            <w:r>
              <w:rPr>
                <w:rFonts w:ascii="Arial" w:hAnsi="Arial" w:cs="Arial"/>
              </w:rPr>
              <w:t>Soggetto</w:t>
            </w: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reato</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Art. C.P.P</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Tr="00093AB3">
        <w:tc>
          <w:tcPr>
            <w:tcW w:w="2128" w:type="dxa"/>
          </w:tcPr>
          <w:p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rsidR="00062436" w:rsidRP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r>
    </w:tbl>
    <w:p w:rsidR="00062436" w:rsidRPr="00346BF0" w:rsidRDefault="00062436" w:rsidP="00346BF0">
      <w:pPr>
        <w:jc w:val="both"/>
        <w:rPr>
          <w:rFonts w:ascii="Arial" w:hAnsi="Arial" w:cs="Arial"/>
        </w:rPr>
      </w:pPr>
    </w:p>
    <w:p w:rsidR="0011384F" w:rsidRPr="00346BF0" w:rsidRDefault="00F41C16" w:rsidP="00346BF0">
      <w:pPr>
        <w:jc w:val="both"/>
        <w:rPr>
          <w:rFonts w:ascii="Arial" w:hAnsi="Arial" w:cs="Arial"/>
          <w:i/>
        </w:rPr>
      </w:pPr>
      <w:r w:rsidRPr="00346BF0">
        <w:rPr>
          <w:rFonts w:ascii="Arial" w:hAnsi="Arial" w:cs="Arial"/>
          <w:i/>
        </w:rPr>
        <w:t xml:space="preserve">e quindi </w:t>
      </w:r>
    </w:p>
    <w:p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rsidR="0011384F" w:rsidRPr="00346BF0" w:rsidRDefault="00F41C16" w:rsidP="00346BF0">
      <w:pPr>
        <w:jc w:val="both"/>
        <w:rPr>
          <w:rFonts w:ascii="Arial" w:hAnsi="Arial" w:cs="Arial"/>
        </w:rPr>
      </w:pPr>
      <w:r w:rsidRPr="00346BF0">
        <w:rPr>
          <w:rFonts w:ascii="Arial" w:hAnsi="Arial" w:cs="Arial"/>
        </w:rPr>
        <w:lastRenderedPageBreak/>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rsidR="0011384F" w:rsidRPr="003D338E" w:rsidRDefault="00F41C16" w:rsidP="00346BF0">
      <w:pPr>
        <w:jc w:val="both"/>
        <w:rPr>
          <w:rFonts w:ascii="Arial" w:hAnsi="Arial" w:cs="Arial"/>
          <w:i/>
        </w:rPr>
      </w:pPr>
      <w:r w:rsidRPr="003D338E">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rsidR="0011384F" w:rsidRPr="00D50F7F" w:rsidRDefault="00F41C16" w:rsidP="00346BF0">
      <w:pPr>
        <w:jc w:val="both"/>
        <w:rPr>
          <w:rFonts w:ascii="Arial" w:hAnsi="Arial" w:cs="Arial"/>
          <w:i/>
        </w:rPr>
      </w:pPr>
      <w:r w:rsidRPr="00D50F7F">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rsidR="003D338E" w:rsidRPr="00346BF0" w:rsidRDefault="003D338E" w:rsidP="00346BF0">
      <w:pPr>
        <w:jc w:val="both"/>
        <w:rPr>
          <w:rFonts w:ascii="Arial" w:hAnsi="Arial" w:cs="Arial"/>
        </w:rPr>
      </w:pPr>
    </w:p>
    <w:p w:rsidR="008C4650" w:rsidRPr="00346BF0" w:rsidRDefault="00F41C16" w:rsidP="00346BF0">
      <w:pPr>
        <w:jc w:val="both"/>
        <w:rPr>
          <w:rFonts w:ascii="Arial" w:hAnsi="Arial" w:cs="Arial"/>
        </w:rPr>
      </w:pPr>
      <w:r w:rsidRPr="00346BF0">
        <w:rPr>
          <w:rFonts w:ascii="Arial" w:hAnsi="Arial" w:cs="Arial"/>
        </w:rPr>
        <w:lastRenderedPageBreak/>
        <w:t xml:space="preserve">10) di non aver commesso grave inadempimento nei confronti di uno o più subappaltatori, riconosciuto o accertato con sentenza passata in giudicato;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rsidR="003D338E" w:rsidRDefault="003D338E" w:rsidP="00346BF0">
      <w:pPr>
        <w:jc w:val="both"/>
        <w:rPr>
          <w:rFonts w:ascii="Arial" w:hAnsi="Arial" w:cs="Arial"/>
        </w:rPr>
      </w:pPr>
      <w:r>
        <w:rPr>
          <w:rFonts w:ascii="Arial" w:hAnsi="Arial" w:cs="Arial"/>
        </w:rPr>
        <w:t>______________________________________________________________________________</w:t>
      </w:r>
    </w:p>
    <w:p w:rsidR="009B0BCF" w:rsidRDefault="009B0BCF" w:rsidP="00346BF0">
      <w:pPr>
        <w:jc w:val="both"/>
        <w:rPr>
          <w:rFonts w:ascii="Arial" w:hAnsi="Arial" w:cs="Arial"/>
        </w:rPr>
      </w:pPr>
    </w:p>
    <w:p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rsidR="008C4650" w:rsidRPr="00346BF0" w:rsidRDefault="003D338E" w:rsidP="00346BF0">
      <w:pPr>
        <w:jc w:val="both"/>
        <w:rPr>
          <w:rFonts w:ascii="Arial" w:hAnsi="Arial" w:cs="Arial"/>
        </w:rPr>
      </w:pPr>
      <w:r>
        <w:rPr>
          <w:rFonts w:ascii="Arial" w:hAnsi="Arial" w:cs="Arial"/>
        </w:rPr>
        <w:t>_______________________________________________________</w:t>
      </w:r>
    </w:p>
    <w:p w:rsidR="008C4650" w:rsidRPr="00346BF0" w:rsidRDefault="00F41C16" w:rsidP="00346BF0">
      <w:pPr>
        <w:jc w:val="both"/>
        <w:rPr>
          <w:rFonts w:ascii="Arial" w:hAnsi="Arial" w:cs="Arial"/>
        </w:rPr>
      </w:pPr>
      <w:r w:rsidRPr="00346BF0">
        <w:rPr>
          <w:rFonts w:ascii="Arial" w:hAnsi="Arial" w:cs="Arial"/>
        </w:rPr>
        <w:lastRenderedPageBreak/>
        <w:t>19) Di non ricadere nella fattispecie di cui all’art. 94 c. 5 lett. b)</w:t>
      </w:r>
    </w:p>
    <w:p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rsidR="008268F8" w:rsidRDefault="008268F8" w:rsidP="008268F8">
      <w:pPr>
        <w:pStyle w:val="Paragrafoelenco"/>
        <w:spacing w:before="100" w:beforeAutospacing="1" w:after="100" w:afterAutospacing="1"/>
        <w:ind w:left="0"/>
        <w:rPr>
          <w:rFonts w:ascii="Arial" w:hAnsi="Arial" w:cs="Arial"/>
        </w:rPr>
      </w:pPr>
    </w:p>
    <w:p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DD69F5" w:rsidRDefault="00DD69F5" w:rsidP="006121CC">
      <w:pPr>
        <w:pStyle w:val="Paragrafoelenco"/>
        <w:spacing w:before="100" w:beforeAutospacing="1" w:after="100" w:afterAutospacing="1"/>
        <w:ind w:left="0"/>
        <w:jc w:val="both"/>
        <w:rPr>
          <w:rFonts w:ascii="Arial" w:hAnsi="Arial" w:cs="Arial"/>
        </w:rPr>
      </w:pPr>
    </w:p>
    <w:p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rsidR="0086079D" w:rsidRDefault="006121CC" w:rsidP="0086079D">
      <w:pPr>
        <w:ind w:left="284" w:hanging="284"/>
        <w:jc w:val="both"/>
        <w:rPr>
          <w:rFonts w:ascii="Arial" w:hAnsi="Arial" w:cs="Arial"/>
        </w:rPr>
      </w:pPr>
      <w:r>
        <w:rPr>
          <w:rFonts w:ascii="Arial" w:hAnsi="Arial" w:cs="Arial"/>
        </w:rPr>
        <w:t xml:space="preserve">24) </w:t>
      </w:r>
      <w:r w:rsidR="0086079D" w:rsidRPr="0077218A">
        <w:rPr>
          <w:rFonts w:ascii="Arial" w:hAnsi="Arial" w:cs="Arial"/>
          <w:i/>
        </w:rPr>
        <w:t>)</w:t>
      </w:r>
      <w:r w:rsidR="0086079D">
        <w:rPr>
          <w:rFonts w:ascii="Arial" w:hAnsi="Arial" w:cs="Arial"/>
          <w:b/>
          <w:i/>
        </w:rPr>
        <w:t xml:space="preserve"> </w:t>
      </w:r>
      <w:r w:rsidR="0086079D" w:rsidRPr="002176BB">
        <w:rPr>
          <w:rFonts w:ascii="Arial" w:hAnsi="Arial" w:cs="Arial"/>
        </w:rPr>
        <w:t xml:space="preserve">[ ] </w:t>
      </w:r>
      <w:r w:rsidR="0086079D">
        <w:rPr>
          <w:rFonts w:ascii="Arial" w:hAnsi="Arial" w:cs="Arial"/>
          <w:b/>
          <w:i/>
        </w:rPr>
        <w:t xml:space="preserve"> </w:t>
      </w:r>
      <w:r w:rsidR="0086079D" w:rsidRPr="002176BB">
        <w:rPr>
          <w:rFonts w:ascii="Arial" w:hAnsi="Arial" w:cs="Arial"/>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 di applicare al personale impegnato nell’esecuzione del contratto il CCNL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 ] di applicare al personale impegnato nell’esecuzione del contratto il seguente CCNL …………………… </w:t>
      </w:r>
      <w:r w:rsidRPr="002176BB">
        <w:rPr>
          <w:rFonts w:ascii="Arial" w:hAnsi="Arial" w:cs="Arial"/>
          <w:i/>
        </w:rPr>
        <w:t>(indicare il CCNL applicato</w:t>
      </w:r>
      <w:r w:rsidRPr="002176BB">
        <w:rPr>
          <w:rFonts w:ascii="Arial" w:hAnsi="Arial" w:cs="Arial"/>
        </w:rPr>
        <w:t>) identificato dal codice alfanumerico unico …………………………………… che garantisce le stesse tutele economico e normative rispetto a quello indicato nel bando di gara, come evidenziato nella dichiarazione di equivalenza allegata all’offerta tecnica;</w:t>
      </w:r>
    </w:p>
    <w:p w:rsidR="0086079D" w:rsidRPr="002176BB" w:rsidRDefault="0086079D" w:rsidP="0086079D">
      <w:pPr>
        <w:ind w:left="284" w:hanging="284"/>
        <w:jc w:val="both"/>
        <w:rPr>
          <w:rFonts w:ascii="Arial" w:hAnsi="Arial" w:cs="Arial"/>
        </w:rPr>
      </w:pPr>
      <w:r w:rsidRPr="0077218A">
        <w:rPr>
          <w:rFonts w:ascii="Arial" w:hAnsi="Arial" w:cs="Arial"/>
        </w:rPr>
        <w:t>2</w:t>
      </w:r>
      <w:r>
        <w:rPr>
          <w:rFonts w:ascii="Arial" w:hAnsi="Arial" w:cs="Arial"/>
        </w:rPr>
        <w:t>5</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lastRenderedPageBreak/>
        <w:t>2</w:t>
      </w:r>
      <w:r>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rsidR="0086079D" w:rsidRPr="00672EF4" w:rsidRDefault="0086079D" w:rsidP="0086079D">
      <w:pPr>
        <w:autoSpaceDE w:val="0"/>
        <w:autoSpaceDN w:val="0"/>
        <w:adjustRightInd w:val="0"/>
        <w:jc w:val="both"/>
        <w:rPr>
          <w:rFonts w:ascii="Arial" w:hAnsi="Arial" w:cs="Arial"/>
        </w:rPr>
      </w:pPr>
      <w:r w:rsidRPr="00672EF4">
        <w:rPr>
          <w:rFonts w:ascii="Arial" w:eastAsia="Calibri" w:hAnsi="Arial" w:cs="Arial"/>
        </w:rPr>
        <w:t xml:space="preserve">28) </w:t>
      </w:r>
      <w:r w:rsidR="00F3078E" w:rsidRPr="00672EF4">
        <w:rPr>
          <w:rFonts w:ascii="Arial" w:eastAsia="Calibri" w:hAnsi="Arial" w:cs="Arial"/>
        </w:rPr>
        <w:t xml:space="preserve"> </w:t>
      </w:r>
      <w:r w:rsidR="00595C51" w:rsidRPr="00595C51">
        <w:rPr>
          <w:rFonts w:ascii="Arial" w:eastAsia="Calibri" w:hAnsi="Arial" w:cs="Arial"/>
        </w:rPr>
        <w:tab/>
        <w:t>Aver gestito nell'ultimo triennio (2021-2022-2023) servizi di spazzamento meccanizzato in un bacino di utenza con popolazione annua servita pari ad almeno 135.315 abitanti</w:t>
      </w:r>
    </w:p>
    <w:p w:rsidR="00672EF4" w:rsidRPr="00F14E53" w:rsidRDefault="0086079D" w:rsidP="00672EF4">
      <w:pPr>
        <w:autoSpaceDE w:val="0"/>
        <w:autoSpaceDN w:val="0"/>
        <w:adjustRightInd w:val="0"/>
        <w:jc w:val="both"/>
        <w:rPr>
          <w:rFonts w:ascii="Arial" w:hAnsi="Arial" w:cs="Arial"/>
        </w:rPr>
      </w:pPr>
      <w:r w:rsidRPr="0086079D">
        <w:rPr>
          <w:rFonts w:ascii="Arial" w:hAnsi="Arial" w:cs="Arial"/>
          <w:bCs/>
        </w:rPr>
        <w:t>29)</w:t>
      </w:r>
      <w:r w:rsidR="00F3078E">
        <w:rPr>
          <w:rFonts w:ascii="Arial" w:hAnsi="Arial" w:cs="Arial"/>
          <w:bCs/>
        </w:rPr>
        <w:t xml:space="preserve"> </w:t>
      </w:r>
      <w:r w:rsidR="00595C51">
        <w:rPr>
          <w:rFonts w:ascii="Arial" w:hAnsi="Arial" w:cs="Arial"/>
          <w:bCs/>
        </w:rPr>
        <w:t xml:space="preserve">di </w:t>
      </w:r>
      <w:r w:rsidR="00595C51" w:rsidRPr="00595C51">
        <w:rPr>
          <w:rFonts w:ascii="Arial" w:hAnsi="Arial" w:cs="Arial"/>
          <w:bCs/>
        </w:rPr>
        <w:t>aver eseguito, nel triennio precedente la data di pubblicazione del bando di gara, servizi inerenti a quelli oggetto di gara e nello specifico spazzamento manuale per un importo complessivo non inferiore a € 377.280,00</w:t>
      </w:r>
      <w:r w:rsidR="00672EF4" w:rsidRPr="00F14E53">
        <w:rPr>
          <w:rFonts w:ascii="Arial" w:hAnsi="Arial" w:cs="Arial"/>
          <w:color w:val="000000"/>
        </w:rPr>
        <w:t>.</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t>La dichiarazione dovrà contenere l'indicazione del Committente, l’oggetto del contratto, le prestazioni eseguite, il periodo di esecuzione e l’importo fatturato.</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t>La comprova del requisito è fornita dai concorrenti mediante:</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certificati rilasciati dall’amministrazione/ente contraente, con l’indicazione dell’oggetto, dell’importo e del periodo di esecuzione;</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contratti stipulati con le amministrazioni pubbliche, completi di copia delle fatture quietanzate ovvero dei documenti bancari attestanti il pagamento delle stesse;</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attestazioni rilasciate dal committente privato, con l’indicazione dell’oggetto, dell’importo e del</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t>periodo di esecuzione;</w:t>
      </w:r>
    </w:p>
    <w:p w:rsidR="00672EF4" w:rsidRPr="00F14E53" w:rsidRDefault="00672EF4" w:rsidP="00672EF4">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contratti stipulati con privati, completi di copia delle fatture quietanzate ovvero dei documenti bancari attestanti il pagamento delle stesse.</w:t>
      </w:r>
    </w:p>
    <w:p w:rsidR="00672EF4" w:rsidRPr="00F14E53" w:rsidRDefault="00672EF4" w:rsidP="00672EF4">
      <w:pPr>
        <w:autoSpaceDE w:val="0"/>
        <w:autoSpaceDN w:val="0"/>
        <w:adjustRightInd w:val="0"/>
        <w:jc w:val="both"/>
        <w:rPr>
          <w:rFonts w:ascii="Arial" w:hAnsi="Arial" w:cs="Arial"/>
        </w:rPr>
      </w:pPr>
    </w:p>
    <w:p w:rsidR="00672EF4" w:rsidRPr="00F14E53" w:rsidRDefault="0086079D" w:rsidP="00672EF4">
      <w:pPr>
        <w:pStyle w:val="Paragrafoelenco1"/>
        <w:tabs>
          <w:tab w:val="left" w:pos="4188"/>
        </w:tabs>
        <w:ind w:left="0"/>
        <w:jc w:val="both"/>
        <w:rPr>
          <w:rFonts w:ascii="Arial" w:hAnsi="Arial" w:cs="Arial"/>
          <w:sz w:val="22"/>
          <w:szCs w:val="22"/>
        </w:rPr>
      </w:pPr>
      <w:r w:rsidRPr="00F3078E">
        <w:rPr>
          <w:rFonts w:ascii="Arial" w:hAnsi="Arial" w:cs="Arial"/>
          <w:sz w:val="22"/>
          <w:szCs w:val="22"/>
        </w:rPr>
        <w:t>3</w:t>
      </w:r>
      <w:r w:rsidR="00F3078E">
        <w:rPr>
          <w:rFonts w:ascii="Arial" w:hAnsi="Arial" w:cs="Arial"/>
          <w:sz w:val="22"/>
          <w:szCs w:val="22"/>
        </w:rPr>
        <w:t>0</w:t>
      </w:r>
      <w:r w:rsidRPr="00F3078E">
        <w:rPr>
          <w:rFonts w:ascii="Arial" w:hAnsi="Arial" w:cs="Arial"/>
          <w:sz w:val="22"/>
          <w:szCs w:val="22"/>
        </w:rPr>
        <w:t xml:space="preserve">) di avere un </w:t>
      </w:r>
      <w:r w:rsidR="00595C51" w:rsidRPr="00595C51">
        <w:rPr>
          <w:rFonts w:ascii="Arial" w:hAnsi="Arial" w:cs="Arial"/>
          <w:sz w:val="22"/>
          <w:szCs w:val="22"/>
        </w:rPr>
        <w:t>fatturato minimo degli ultimi 3 esercizi (2021-2022-2023) è risultato pari o superiore a 2 volte il valore dell’appalto posto a base di gara (il valore dell’appalto posto a base di gara è pari ad euro 377.280,00).</w:t>
      </w:r>
    </w:p>
    <w:p w:rsidR="00672EF4" w:rsidRPr="000E1DB6" w:rsidRDefault="00672EF4" w:rsidP="00672EF4">
      <w:pPr>
        <w:pStyle w:val="Paragrafoelenco1"/>
        <w:tabs>
          <w:tab w:val="left" w:pos="4188"/>
        </w:tabs>
        <w:ind w:left="57"/>
        <w:jc w:val="both"/>
        <w:rPr>
          <w:rFonts w:ascii="Arial" w:hAnsi="Arial" w:cs="Arial"/>
          <w:sz w:val="22"/>
          <w:szCs w:val="22"/>
        </w:rPr>
      </w:pPr>
    </w:p>
    <w:p w:rsidR="00672EF4" w:rsidRPr="000E1DB6"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La comprova del requisito è fornita dai concorrenti mediante uno dei seguenti documenti:</w:t>
      </w:r>
    </w:p>
    <w:p w:rsidR="00672EF4" w:rsidRPr="000E1DB6"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 per le società di capitali mediante bilanci, o estratti di essi, approvati alla data di scadenza del termine per la presentazione delle offerte corredati della nota integrativa;</w:t>
      </w:r>
    </w:p>
    <w:p w:rsidR="00672EF4" w:rsidRPr="000E1DB6"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 per gli operatori economici costituiti in forma d’impresa individuale ovvero di società di persone mediante copia del Modello Unico o la Dichiarazione IVA;</w:t>
      </w:r>
    </w:p>
    <w:p w:rsidR="00672EF4" w:rsidRPr="000E1DB6"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 dichiarazione resa, ai sensi e per gli effetti dell’articolo 47 del decreto del Presidente della Repubblica n. 445/2000, dal soggetto o organo preposto al controllo contabile della società ove</w:t>
      </w:r>
    </w:p>
    <w:p w:rsidR="00672EF4" w:rsidRPr="000E1DB6"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presente (sia esso il Collegio sindacale, il revisore contabile o la società di revisione), attestante la misura (importo) e la tipologia (causale della fatturazione) del fatturato dichiarato in sede di partecipazione.</w:t>
      </w:r>
    </w:p>
    <w:p w:rsidR="00672EF4" w:rsidRDefault="00672EF4" w:rsidP="00672EF4">
      <w:pPr>
        <w:pStyle w:val="Paragrafoelenco1"/>
        <w:tabs>
          <w:tab w:val="left" w:pos="4188"/>
        </w:tabs>
        <w:ind w:left="57"/>
        <w:jc w:val="both"/>
        <w:rPr>
          <w:rFonts w:ascii="Arial" w:hAnsi="Arial" w:cs="Arial"/>
          <w:sz w:val="22"/>
          <w:szCs w:val="22"/>
        </w:rPr>
      </w:pPr>
      <w:r w:rsidRPr="000E1DB6">
        <w:rPr>
          <w:rFonts w:ascii="Arial" w:hAnsi="Arial" w:cs="Arial"/>
          <w:sz w:val="22"/>
          <w:szCs w:val="22"/>
        </w:rPr>
        <w:t>Per le imprese che abbiano iniziato l’attività da meno di tre anni, il requisito di fatturato è rapportato al periodo di attività effettivamente svolto.</w:t>
      </w:r>
    </w:p>
    <w:p w:rsidR="00F3078E" w:rsidRDefault="00F3078E" w:rsidP="00672EF4">
      <w:pPr>
        <w:autoSpaceDE w:val="0"/>
        <w:autoSpaceDN w:val="0"/>
        <w:adjustRightInd w:val="0"/>
        <w:jc w:val="both"/>
        <w:rPr>
          <w:rFonts w:ascii="Arial" w:hAnsi="Arial" w:cs="Arial"/>
        </w:rPr>
      </w:pPr>
    </w:p>
    <w:p w:rsidR="00166D84" w:rsidRDefault="00166D84" w:rsidP="00672EF4">
      <w:pPr>
        <w:autoSpaceDE w:val="0"/>
        <w:autoSpaceDN w:val="0"/>
        <w:adjustRightInd w:val="0"/>
        <w:jc w:val="both"/>
        <w:rPr>
          <w:rFonts w:ascii="Arial" w:hAnsi="Arial" w:cs="Arial"/>
        </w:rPr>
      </w:pPr>
    </w:p>
    <w:p w:rsidR="00166D84" w:rsidRDefault="00166D84" w:rsidP="00672EF4">
      <w:pPr>
        <w:autoSpaceDE w:val="0"/>
        <w:autoSpaceDN w:val="0"/>
        <w:adjustRightInd w:val="0"/>
        <w:jc w:val="both"/>
        <w:rPr>
          <w:rFonts w:ascii="Arial" w:hAnsi="Arial" w:cs="Arial"/>
        </w:rPr>
      </w:pPr>
      <w:bookmarkStart w:id="1" w:name="_GoBack"/>
      <w:bookmarkEnd w:id="1"/>
    </w:p>
    <w:p w:rsidR="0086079D" w:rsidRPr="002176BB" w:rsidRDefault="00F3078E" w:rsidP="0086079D">
      <w:pPr>
        <w:jc w:val="both"/>
        <w:rPr>
          <w:rFonts w:ascii="Arial" w:hAnsi="Arial" w:cs="Arial"/>
        </w:rPr>
      </w:pPr>
      <w:r>
        <w:rPr>
          <w:rFonts w:ascii="Arial" w:hAnsi="Arial" w:cs="Arial"/>
          <w:bCs/>
        </w:rPr>
        <w:lastRenderedPageBreak/>
        <w:t xml:space="preserve"> </w:t>
      </w:r>
      <w:r w:rsidR="0086079D">
        <w:rPr>
          <w:rFonts w:ascii="Arial" w:hAnsi="Arial" w:cs="Arial"/>
        </w:rPr>
        <w:t>3</w:t>
      </w:r>
      <w:r>
        <w:rPr>
          <w:rFonts w:ascii="Arial" w:hAnsi="Arial" w:cs="Arial"/>
        </w:rPr>
        <w:t>1</w:t>
      </w:r>
      <w:r w:rsidR="0086079D" w:rsidRPr="0077218A">
        <w:rPr>
          <w:rFonts w:ascii="Arial" w:hAnsi="Arial" w:cs="Arial"/>
        </w:rPr>
        <w:t>)</w:t>
      </w:r>
      <w:r w:rsidR="0086079D" w:rsidRPr="002176BB">
        <w:rPr>
          <w:rFonts w:ascii="Arial" w:hAnsi="Arial" w:cs="Arial"/>
          <w:b/>
        </w:rPr>
        <w:t xml:space="preserve"> </w:t>
      </w:r>
      <w:r w:rsidR="0086079D" w:rsidRPr="002176BB">
        <w:rPr>
          <w:rFonts w:ascii="Arial" w:hAnsi="Arial" w:cs="Arial"/>
        </w:rPr>
        <w:t xml:space="preserve">DICHIARA, </w:t>
      </w:r>
    </w:p>
    <w:p w:rsidR="0086079D" w:rsidRPr="002176BB" w:rsidRDefault="0086079D" w:rsidP="0086079D">
      <w:pPr>
        <w:ind w:left="284" w:hanging="284"/>
        <w:jc w:val="both"/>
        <w:rPr>
          <w:rFonts w:ascii="Arial" w:hAnsi="Arial" w:cs="Arial"/>
        </w:rPr>
      </w:pPr>
      <w:r>
        <w:rPr>
          <w:rFonts w:ascii="Arial" w:hAnsi="Arial" w:cs="Arial"/>
        </w:rPr>
        <w:t xml:space="preserve">-   </w:t>
      </w:r>
      <w:r w:rsidRPr="002176BB">
        <w:rPr>
          <w:rFonts w:ascii="Arial" w:hAnsi="Arial" w:cs="Arial"/>
        </w:rPr>
        <w:t xml:space="preserve">di ritenere remunerativa l’offerta economica presentata, avendo tenuto conto, per la relativa formulazione: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rsidR="0086079D" w:rsidRPr="002176BB" w:rsidRDefault="0086079D" w:rsidP="009B596E">
      <w:pPr>
        <w:jc w:val="both"/>
        <w:rPr>
          <w:rFonts w:ascii="Arial" w:hAnsi="Arial" w:cs="Arial"/>
        </w:rPr>
      </w:pPr>
      <w:r>
        <w:rPr>
          <w:rFonts w:ascii="Arial" w:hAnsi="Arial" w:cs="Arial"/>
        </w:rPr>
        <w:t>3</w:t>
      </w:r>
      <w:r w:rsidR="00F3078E">
        <w:rPr>
          <w:rFonts w:ascii="Arial" w:hAnsi="Arial" w:cs="Arial"/>
        </w:rPr>
        <w:t>2</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rsidR="0086079D" w:rsidRPr="0086079D" w:rsidRDefault="0086079D" w:rsidP="0097138B">
      <w:pPr>
        <w:jc w:val="both"/>
        <w:rPr>
          <w:rFonts w:ascii="Arial" w:hAnsi="Arial" w:cs="Arial"/>
        </w:rPr>
      </w:pPr>
      <w:r>
        <w:rPr>
          <w:rFonts w:ascii="Arial" w:hAnsi="Arial" w:cs="Arial"/>
        </w:rPr>
        <w:t>3</w:t>
      </w:r>
      <w:r w:rsidR="00F3078E">
        <w:rPr>
          <w:rFonts w:ascii="Arial" w:hAnsi="Arial" w:cs="Arial"/>
        </w:rPr>
        <w:t>3</w:t>
      </w:r>
      <w:r>
        <w:rPr>
          <w:rFonts w:ascii="Arial" w:hAnsi="Arial" w:cs="Arial"/>
        </w:rPr>
        <w:t xml:space="preserve">)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rsidR="0086079D" w:rsidRPr="00957377" w:rsidRDefault="0086079D" w:rsidP="0086079D">
      <w:pPr>
        <w:pStyle w:val="Paragrafoelenco"/>
        <w:suppressAutoHyphens/>
        <w:ind w:left="0"/>
        <w:jc w:val="both"/>
        <w:rPr>
          <w:rFonts w:ascii="Arial" w:hAnsi="Arial" w:cs="Arial"/>
        </w:rPr>
      </w:pPr>
      <w:r w:rsidRPr="0077218A">
        <w:rPr>
          <w:rFonts w:ascii="Arial" w:hAnsi="Arial" w:cs="Arial"/>
        </w:rPr>
        <w:t>3</w:t>
      </w:r>
      <w:r w:rsidR="00F3078E">
        <w:rPr>
          <w:rFonts w:ascii="Arial" w:hAnsi="Arial" w:cs="Arial"/>
        </w:rPr>
        <w:t>4</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86079D" w:rsidRPr="0077218A" w:rsidRDefault="0086079D" w:rsidP="0086079D">
      <w:pPr>
        <w:jc w:val="both"/>
        <w:rPr>
          <w:rFonts w:ascii="Arial" w:hAnsi="Arial" w:cs="Arial"/>
        </w:rPr>
      </w:pPr>
      <w:r w:rsidRPr="0077218A">
        <w:rPr>
          <w:rFonts w:ascii="Arial" w:hAnsi="Arial" w:cs="Arial"/>
        </w:rPr>
        <w:t>3</w:t>
      </w:r>
      <w:r w:rsidR="00F3078E">
        <w:rPr>
          <w:rFonts w:ascii="Arial" w:hAnsi="Arial" w:cs="Arial"/>
        </w:rPr>
        <w:t>5</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rsidR="0086079D" w:rsidRDefault="0086079D" w:rsidP="0086079D">
      <w:pPr>
        <w:spacing w:before="60" w:after="60"/>
        <w:jc w:val="both"/>
        <w:rPr>
          <w:rFonts w:ascii="Arial" w:hAnsi="Arial" w:cs="Arial"/>
        </w:rPr>
      </w:pPr>
      <w:r w:rsidRPr="0077218A">
        <w:rPr>
          <w:rFonts w:ascii="Arial" w:hAnsi="Arial" w:cs="Arial"/>
        </w:rPr>
        <w:t>3</w:t>
      </w:r>
      <w:r w:rsidR="00F3078E">
        <w:rPr>
          <w:rFonts w:ascii="Arial" w:hAnsi="Arial" w:cs="Arial"/>
        </w:rPr>
        <w:t>6</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rsidR="0086079D" w:rsidRPr="002176BB" w:rsidRDefault="0086079D" w:rsidP="0086079D">
      <w:pPr>
        <w:spacing w:before="60" w:after="60"/>
        <w:jc w:val="both"/>
        <w:rPr>
          <w:rFonts w:ascii="Arial" w:hAnsi="Arial" w:cs="Arial"/>
        </w:rPr>
      </w:pPr>
    </w:p>
    <w:p w:rsidR="0086079D" w:rsidRPr="002176BB" w:rsidRDefault="0086079D" w:rsidP="0086079D">
      <w:pPr>
        <w:jc w:val="both"/>
        <w:rPr>
          <w:rFonts w:ascii="Arial" w:hAnsi="Arial" w:cs="Arial"/>
        </w:rPr>
      </w:pPr>
      <w:r w:rsidRPr="0077218A">
        <w:rPr>
          <w:rFonts w:ascii="Arial" w:hAnsi="Arial" w:cs="Arial"/>
        </w:rPr>
        <w:t>3</w:t>
      </w:r>
      <w:r w:rsidR="00F3078E">
        <w:rPr>
          <w:rFonts w:ascii="Arial" w:hAnsi="Arial" w:cs="Arial"/>
        </w:rPr>
        <w:t>7</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86079D" w:rsidRPr="002176BB" w:rsidRDefault="00F3078E" w:rsidP="0086079D">
      <w:pPr>
        <w:jc w:val="both"/>
        <w:rPr>
          <w:rFonts w:ascii="Arial" w:hAnsi="Arial" w:cs="Arial"/>
          <w:b/>
        </w:rPr>
      </w:pPr>
      <w:r>
        <w:rPr>
          <w:rFonts w:ascii="Arial" w:hAnsi="Arial" w:cs="Arial"/>
        </w:rPr>
        <w:t>38</w:t>
      </w:r>
      <w:r w:rsidR="0086079D">
        <w:rPr>
          <w:rFonts w:ascii="Arial" w:hAnsi="Arial" w:cs="Arial"/>
        </w:rPr>
        <w:t xml:space="preserve">) </w:t>
      </w:r>
      <w:r w:rsidR="0086079D" w:rsidRPr="0077218A">
        <w:rPr>
          <w:rFonts w:ascii="Arial" w:hAnsi="Arial" w:cs="Arial"/>
        </w:rPr>
        <w:t>DICHIARA</w:t>
      </w:r>
      <w:r w:rsidR="0086079D" w:rsidRPr="002176BB">
        <w:rPr>
          <w:rFonts w:ascii="Arial" w:hAnsi="Arial" w:cs="Arial"/>
        </w:rPr>
        <w:t xml:space="preserve"> di essere consapevole che, nei casi di cui all’articolo 36, commi 1 e 2, del codice, l’offerta presentata sarà resa disponibile mediante accesso diretto alla piattaforma</w:t>
      </w:r>
      <w:r w:rsidR="0086079D" w:rsidRPr="002176BB">
        <w:rPr>
          <w:rFonts w:ascii="Arial" w:hAnsi="Arial" w:cs="Arial"/>
          <w:b/>
        </w:rPr>
        <w:t xml:space="preserve">.  </w:t>
      </w:r>
    </w:p>
    <w:p w:rsidR="0086079D" w:rsidRPr="002176BB" w:rsidRDefault="00F3078E" w:rsidP="0086079D">
      <w:pPr>
        <w:jc w:val="both"/>
        <w:rPr>
          <w:rFonts w:ascii="Arial" w:hAnsi="Arial" w:cs="Arial"/>
        </w:rPr>
      </w:pPr>
      <w:r>
        <w:rPr>
          <w:rFonts w:ascii="Arial" w:hAnsi="Arial" w:cs="Arial"/>
        </w:rPr>
        <w:t>39</w:t>
      </w:r>
      <w:r w:rsidR="0086079D">
        <w:rPr>
          <w:rFonts w:ascii="Arial" w:hAnsi="Arial" w:cs="Arial"/>
        </w:rPr>
        <w:t xml:space="preserve">) </w:t>
      </w:r>
      <w:r w:rsidR="0086079D" w:rsidRPr="0077218A">
        <w:rPr>
          <w:rFonts w:ascii="Arial" w:hAnsi="Arial" w:cs="Arial"/>
        </w:rPr>
        <w:t xml:space="preserve">AUTORIZZA </w:t>
      </w:r>
      <w:r w:rsidR="0086079D" w:rsidRPr="002176BB">
        <w:rPr>
          <w:rFonts w:ascii="Arial" w:hAnsi="Arial" w:cs="Arial"/>
        </w:rPr>
        <w:t xml:space="preserve">la Stazione Appaltante ad assicurare l’accesso alla documentazione presentata per la partecipazione alla gara, su richiesta di altri concorrenti.  </w:t>
      </w:r>
    </w:p>
    <w:p w:rsidR="0086079D" w:rsidRPr="002176BB" w:rsidRDefault="0086079D" w:rsidP="0086079D">
      <w:pPr>
        <w:jc w:val="both"/>
        <w:rPr>
          <w:rFonts w:ascii="Arial" w:hAnsi="Arial" w:cs="Arial"/>
        </w:rPr>
      </w:pPr>
      <w:r>
        <w:rPr>
          <w:rFonts w:ascii="Arial" w:hAnsi="Arial" w:cs="Arial"/>
        </w:rPr>
        <w:t>4</w:t>
      </w:r>
      <w:r w:rsidR="00F3078E">
        <w:rPr>
          <w:rFonts w:ascii="Arial" w:hAnsi="Arial" w:cs="Arial"/>
        </w:rPr>
        <w:t>0</w:t>
      </w:r>
      <w:r>
        <w:rPr>
          <w:rFonts w:ascii="Arial" w:hAnsi="Arial" w:cs="Arial"/>
        </w:rPr>
        <w:t xml:space="preserve">) </w:t>
      </w:r>
      <w:r w:rsidRPr="0077218A">
        <w:rPr>
          <w:rFonts w:ascii="Arial" w:hAnsi="Arial" w:cs="Arial"/>
        </w:rPr>
        <w:t>AUTORIZZA</w:t>
      </w:r>
      <w:r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86079D" w:rsidRPr="004324B3" w:rsidRDefault="0086079D" w:rsidP="0086079D">
      <w:pPr>
        <w:jc w:val="both"/>
        <w:rPr>
          <w:rFonts w:ascii="Arial" w:hAnsi="Arial" w:cs="Arial"/>
        </w:rPr>
      </w:pPr>
      <w:r>
        <w:rPr>
          <w:rFonts w:ascii="Arial" w:hAnsi="Arial" w:cs="Arial"/>
        </w:rPr>
        <w:t>4</w:t>
      </w:r>
      <w:r w:rsidR="00F3078E">
        <w:rPr>
          <w:rFonts w:ascii="Arial" w:hAnsi="Arial" w:cs="Arial"/>
        </w:rPr>
        <w:t>1</w:t>
      </w:r>
      <w:r w:rsidRPr="004324B3">
        <w:rPr>
          <w:rFonts w:ascii="Arial" w:hAnsi="Arial" w:cs="Arial"/>
        </w:rPr>
        <w:t>) DICHIARA che il proprio domicilio digitale presente negli indici di cui agli articoli 6-bis e 6-ter del D.lgs. n. 82/05 è il seguente: ………………………………….</w:t>
      </w:r>
    </w:p>
    <w:p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44" w:rsidRDefault="00E64344" w:rsidP="00E64344">
      <w:pPr>
        <w:spacing w:after="0" w:line="240" w:lineRule="auto"/>
      </w:pPr>
      <w:r>
        <w:separator/>
      </w:r>
    </w:p>
  </w:endnote>
  <w:endnote w:type="continuationSeparator" w:id="0">
    <w:p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973789"/>
      <w:docPartObj>
        <w:docPartGallery w:val="Page Numbers (Bottom of Page)"/>
        <w:docPartUnique/>
      </w:docPartObj>
    </w:sdtPr>
    <w:sdtEndPr/>
    <w:sdtContent>
      <w:p w:rsidR="00E64344" w:rsidRDefault="00E64344">
        <w:pPr>
          <w:pStyle w:val="Pidipagina"/>
          <w:jc w:val="center"/>
        </w:pPr>
        <w:r>
          <w:fldChar w:fldCharType="begin"/>
        </w:r>
        <w:r>
          <w:instrText>PAGE   \* MERGEFORMAT</w:instrText>
        </w:r>
        <w:r>
          <w:fldChar w:fldCharType="separate"/>
        </w:r>
        <w:r>
          <w:t>2</w:t>
        </w:r>
        <w:r>
          <w:fldChar w:fldCharType="end"/>
        </w:r>
      </w:p>
    </w:sdtContent>
  </w:sdt>
  <w:p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44" w:rsidRDefault="00E64344" w:rsidP="00E64344">
      <w:pPr>
        <w:spacing w:after="0" w:line="240" w:lineRule="auto"/>
      </w:pPr>
      <w:r>
        <w:separator/>
      </w:r>
    </w:p>
  </w:footnote>
  <w:footnote w:type="continuationSeparator" w:id="0">
    <w:p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2"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43256FD"/>
    <w:multiLevelType w:val="hybridMultilevel"/>
    <w:tmpl w:val="69C65848"/>
    <w:lvl w:ilvl="0" w:tplc="C080816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9647562"/>
    <w:multiLevelType w:val="hybridMultilevel"/>
    <w:tmpl w:val="9CB8CB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9"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9"/>
  </w:num>
  <w:num w:numId="2">
    <w:abstractNumId w:val="5"/>
  </w:num>
  <w:num w:numId="3">
    <w:abstractNumId w:val="8"/>
  </w:num>
  <w:num w:numId="4">
    <w:abstractNumId w:val="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0C04C4"/>
    <w:rsid w:val="00105D6B"/>
    <w:rsid w:val="001130AA"/>
    <w:rsid w:val="0011384F"/>
    <w:rsid w:val="00166D84"/>
    <w:rsid w:val="0017392C"/>
    <w:rsid w:val="0018071C"/>
    <w:rsid w:val="001D0663"/>
    <w:rsid w:val="001E079B"/>
    <w:rsid w:val="0022160F"/>
    <w:rsid w:val="00346BF0"/>
    <w:rsid w:val="003933E4"/>
    <w:rsid w:val="003D338E"/>
    <w:rsid w:val="003E6A06"/>
    <w:rsid w:val="00460A32"/>
    <w:rsid w:val="00535F0D"/>
    <w:rsid w:val="00595C51"/>
    <w:rsid w:val="006121CC"/>
    <w:rsid w:val="00637022"/>
    <w:rsid w:val="00672EF4"/>
    <w:rsid w:val="00686BF4"/>
    <w:rsid w:val="00711741"/>
    <w:rsid w:val="00713E38"/>
    <w:rsid w:val="00780B3A"/>
    <w:rsid w:val="007B1745"/>
    <w:rsid w:val="008268F8"/>
    <w:rsid w:val="0086079D"/>
    <w:rsid w:val="008C4650"/>
    <w:rsid w:val="00941160"/>
    <w:rsid w:val="0097138B"/>
    <w:rsid w:val="00992E45"/>
    <w:rsid w:val="009B0BCF"/>
    <w:rsid w:val="009B596E"/>
    <w:rsid w:val="009F0709"/>
    <w:rsid w:val="00A53526"/>
    <w:rsid w:val="00A73B30"/>
    <w:rsid w:val="00A82E14"/>
    <w:rsid w:val="00AC5462"/>
    <w:rsid w:val="00B50277"/>
    <w:rsid w:val="00B55EEE"/>
    <w:rsid w:val="00B813EF"/>
    <w:rsid w:val="00B84887"/>
    <w:rsid w:val="00C25F97"/>
    <w:rsid w:val="00C27E0F"/>
    <w:rsid w:val="00C4619A"/>
    <w:rsid w:val="00C73C84"/>
    <w:rsid w:val="00C816A9"/>
    <w:rsid w:val="00CA3533"/>
    <w:rsid w:val="00CB0F3C"/>
    <w:rsid w:val="00D20D47"/>
    <w:rsid w:val="00D2303A"/>
    <w:rsid w:val="00D50F7F"/>
    <w:rsid w:val="00DD0FEB"/>
    <w:rsid w:val="00DD69F5"/>
    <w:rsid w:val="00E64344"/>
    <w:rsid w:val="00EA2630"/>
    <w:rsid w:val="00EB046A"/>
    <w:rsid w:val="00EE469F"/>
    <w:rsid w:val="00F3078E"/>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3AFD"/>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 w:type="paragraph" w:customStyle="1" w:styleId="Rientro1">
    <w:name w:val="Rientro1"/>
    <w:basedOn w:val="Normale"/>
    <w:rsid w:val="00F3078E"/>
    <w:pPr>
      <w:tabs>
        <w:tab w:val="left" w:pos="567"/>
      </w:tabs>
      <w:spacing w:after="0" w:line="240" w:lineRule="auto"/>
      <w:ind w:left="567" w:hanging="567"/>
      <w:jc w:val="both"/>
    </w:pPr>
    <w:rPr>
      <w:rFonts w:ascii="Arial" w:eastAsia="Times New Roman" w:hAnsi="Arial" w:cs="Times New Roman"/>
      <w:sz w:val="24"/>
      <w:szCs w:val="20"/>
      <w:lang w:eastAsia="it-IT"/>
    </w:rPr>
  </w:style>
  <w:style w:type="paragraph" w:customStyle="1" w:styleId="Paragrafoelenco3">
    <w:name w:val="Paragrafo elenco3"/>
    <w:basedOn w:val="Normale"/>
    <w:rsid w:val="00672EF4"/>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3395</Words>
  <Characters>19358</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68</cp:revision>
  <dcterms:created xsi:type="dcterms:W3CDTF">2023-10-09T15:12:00Z</dcterms:created>
  <dcterms:modified xsi:type="dcterms:W3CDTF">2024-11-11T10:29:00Z</dcterms:modified>
</cp:coreProperties>
</file>