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8805B" w14:textId="77777777" w:rsidR="00133E12" w:rsidRPr="001E1405" w:rsidRDefault="00133E12">
      <w:pPr>
        <w:rPr>
          <w:rFonts w:ascii="Arial" w:hAnsi="Arial" w:cs="Arial"/>
          <w:b/>
          <w:sz w:val="24"/>
          <w:szCs w:val="28"/>
        </w:rPr>
      </w:pPr>
    </w:p>
    <w:p w14:paraId="0F0113E7" w14:textId="77777777" w:rsidR="00133E12" w:rsidRPr="001E1405" w:rsidRDefault="001974E1">
      <w:pPr>
        <w:jc w:val="center"/>
        <w:rPr>
          <w:rFonts w:ascii="Arial" w:hAnsi="Arial" w:cs="Arial"/>
          <w:b/>
          <w:sz w:val="24"/>
          <w:szCs w:val="28"/>
        </w:rPr>
      </w:pPr>
      <w:r w:rsidRPr="001E1405">
        <w:rPr>
          <w:rFonts w:ascii="Arial" w:hAnsi="Arial" w:cs="Arial"/>
          <w:b/>
          <w:sz w:val="24"/>
          <w:szCs w:val="28"/>
        </w:rPr>
        <w:t>ALLEGATO 1</w:t>
      </w:r>
    </w:p>
    <w:p w14:paraId="37654D86" w14:textId="77777777" w:rsidR="00133E12" w:rsidRDefault="00133E12">
      <w:pPr>
        <w:jc w:val="center"/>
        <w:rPr>
          <w:rFonts w:ascii="Arial" w:hAnsi="Arial" w:cs="Arial"/>
          <w:b/>
          <w:sz w:val="20"/>
        </w:rPr>
      </w:pPr>
    </w:p>
    <w:p w14:paraId="445BE7E5" w14:textId="77777777" w:rsidR="00133E12" w:rsidRDefault="001974E1">
      <w:pPr>
        <w:pStyle w:val="Paragrafoelenco"/>
        <w:numPr>
          <w:ilvl w:val="0"/>
          <w:numId w:val="5"/>
        </w:numPr>
        <w:spacing w:after="120" w:line="240" w:lineRule="auto"/>
        <w:jc w:val="both"/>
        <w:rPr>
          <w:rFonts w:ascii="Arial" w:hAnsi="Arial" w:cs="Arial"/>
          <w:b/>
          <w:sz w:val="28"/>
          <w:szCs w:val="28"/>
        </w:rPr>
      </w:pPr>
      <w:r>
        <w:rPr>
          <w:rFonts w:ascii="Arial" w:hAnsi="Arial" w:cs="Arial"/>
          <w:b/>
          <w:sz w:val="28"/>
          <w:szCs w:val="28"/>
        </w:rPr>
        <w:t>Utenze Servite</w:t>
      </w:r>
    </w:p>
    <w:p w14:paraId="14DC0A58" w14:textId="77777777" w:rsidR="00133E12" w:rsidRDefault="001974E1">
      <w:pPr>
        <w:ind w:left="-76"/>
        <w:jc w:val="both"/>
        <w:rPr>
          <w:rFonts w:ascii="Arial" w:hAnsi="Arial" w:cs="Arial"/>
          <w:sz w:val="20"/>
        </w:rPr>
      </w:pPr>
      <w:r>
        <w:rPr>
          <w:rFonts w:ascii="Arial" w:hAnsi="Arial" w:cs="Arial"/>
          <w:sz w:val="20"/>
        </w:rPr>
        <w:t>Si riporta di seguito il dettaglio delle utenze servite per ciascun Comune, suddivise per “Zona Omogenea” e “Zona di Raccolta” per le quali la Stazione Appaltante fornirà le relative Planimetrie.</w:t>
      </w:r>
    </w:p>
    <w:p w14:paraId="588596C0" w14:textId="77777777" w:rsidR="00133E12" w:rsidRDefault="001974E1">
      <w:pPr>
        <w:pStyle w:val="Paragrafoelenco"/>
        <w:numPr>
          <w:ilvl w:val="1"/>
          <w:numId w:val="1"/>
        </w:numPr>
        <w:ind w:left="142" w:hanging="142"/>
        <w:rPr>
          <w:rFonts w:ascii="Arial" w:hAnsi="Arial" w:cs="Arial"/>
          <w:b/>
        </w:rPr>
      </w:pPr>
      <w:r>
        <w:rPr>
          <w:rFonts w:ascii="Arial" w:hAnsi="Arial" w:cs="Arial"/>
          <w:b/>
          <w:sz w:val="20"/>
        </w:rPr>
        <w:t>Utenze domestiche (singole e condominiali) e Utenze non domestiche</w:t>
      </w:r>
    </w:p>
    <w:p w14:paraId="17F53A37" w14:textId="77777777" w:rsidR="00133E12" w:rsidRDefault="00133E12">
      <w:pPr>
        <w:pStyle w:val="Paragrafoelenco"/>
        <w:ind w:left="142"/>
        <w:rPr>
          <w:rFonts w:ascii="Arial" w:hAnsi="Arial" w:cs="Arial"/>
          <w:b/>
        </w:rPr>
      </w:pPr>
    </w:p>
    <w:p w14:paraId="2FDC45AB" w14:textId="0504D7F4" w:rsidR="00133E12" w:rsidRDefault="00133E12">
      <w:pPr>
        <w:pStyle w:val="Paragrafoelenco"/>
        <w:ind w:left="142"/>
        <w:rPr>
          <w:rFonts w:ascii="Arial" w:hAnsi="Arial" w:cs="Arial"/>
          <w:b/>
        </w:rPr>
      </w:pPr>
    </w:p>
    <w:p w14:paraId="30697502" w14:textId="39CD6057" w:rsidR="00133E12" w:rsidRDefault="003B6844">
      <w:pPr>
        <w:pStyle w:val="Paragrafoelenco"/>
        <w:ind w:left="142"/>
        <w:rPr>
          <w:rFonts w:ascii="Arial" w:hAnsi="Arial" w:cs="Arial"/>
          <w:b/>
        </w:rPr>
      </w:pPr>
      <w:r w:rsidRPr="003B6844">
        <w:rPr>
          <w:noProof/>
        </w:rPr>
        <w:drawing>
          <wp:inline distT="0" distB="0" distL="0" distR="0" wp14:anchorId="4F82908B" wp14:editId="343F9579">
            <wp:extent cx="6480810" cy="5928995"/>
            <wp:effectExtent l="0" t="0" r="0" b="0"/>
            <wp:docPr id="92030452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80810" cy="5928995"/>
                    </a:xfrm>
                    <a:prstGeom prst="rect">
                      <a:avLst/>
                    </a:prstGeom>
                    <a:noFill/>
                    <a:ln>
                      <a:noFill/>
                    </a:ln>
                  </pic:spPr>
                </pic:pic>
              </a:graphicData>
            </a:graphic>
          </wp:inline>
        </w:drawing>
      </w:r>
    </w:p>
    <w:p w14:paraId="58BA96EE" w14:textId="06561109" w:rsidR="00133E12" w:rsidRDefault="00133E12">
      <w:pPr>
        <w:pStyle w:val="Paragrafoelenco"/>
        <w:ind w:left="142"/>
        <w:rPr>
          <w:rFonts w:ascii="Arial" w:hAnsi="Arial" w:cs="Arial"/>
          <w:b/>
        </w:rPr>
      </w:pPr>
    </w:p>
    <w:p w14:paraId="093D1410" w14:textId="77777777" w:rsidR="00133E12" w:rsidRDefault="00133E12">
      <w:pPr>
        <w:pStyle w:val="Paragrafoelenco"/>
        <w:ind w:left="142"/>
        <w:rPr>
          <w:rFonts w:ascii="Arial" w:hAnsi="Arial" w:cs="Arial"/>
          <w:b/>
        </w:rPr>
      </w:pPr>
    </w:p>
    <w:p w14:paraId="07375700" w14:textId="3995B40E" w:rsidR="00133E12" w:rsidRDefault="003B6844">
      <w:pPr>
        <w:pStyle w:val="Paragrafoelenco"/>
        <w:ind w:left="142"/>
        <w:rPr>
          <w:rFonts w:ascii="Arial" w:hAnsi="Arial" w:cs="Arial"/>
          <w:b/>
        </w:rPr>
      </w:pPr>
      <w:r w:rsidRPr="003B6844">
        <w:rPr>
          <w:noProof/>
        </w:rPr>
        <w:lastRenderedPageBreak/>
        <w:drawing>
          <wp:inline distT="0" distB="0" distL="0" distR="0" wp14:anchorId="1F787F28" wp14:editId="178A8ED1">
            <wp:extent cx="6285230" cy="9665970"/>
            <wp:effectExtent l="0" t="0" r="0" b="0"/>
            <wp:docPr id="1634493249"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85230" cy="9665970"/>
                    </a:xfrm>
                    <a:prstGeom prst="rect">
                      <a:avLst/>
                    </a:prstGeom>
                    <a:noFill/>
                    <a:ln>
                      <a:noFill/>
                    </a:ln>
                  </pic:spPr>
                </pic:pic>
              </a:graphicData>
            </a:graphic>
          </wp:inline>
        </w:drawing>
      </w:r>
    </w:p>
    <w:p w14:paraId="71113C6A" w14:textId="4F69C5FD" w:rsidR="00133E12" w:rsidRDefault="003B6844">
      <w:pPr>
        <w:pStyle w:val="Paragrafoelenco"/>
        <w:ind w:left="142"/>
        <w:rPr>
          <w:rFonts w:ascii="Arial" w:hAnsi="Arial" w:cs="Arial"/>
          <w:b/>
        </w:rPr>
      </w:pPr>
      <w:r w:rsidRPr="003B6844">
        <w:rPr>
          <w:noProof/>
        </w:rPr>
        <w:lastRenderedPageBreak/>
        <w:drawing>
          <wp:inline distT="0" distB="0" distL="0" distR="0" wp14:anchorId="36F52709" wp14:editId="4808611F">
            <wp:extent cx="6480810" cy="4717415"/>
            <wp:effectExtent l="0" t="0" r="0" b="0"/>
            <wp:docPr id="837608245"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80810" cy="4717415"/>
                    </a:xfrm>
                    <a:prstGeom prst="rect">
                      <a:avLst/>
                    </a:prstGeom>
                    <a:noFill/>
                    <a:ln>
                      <a:noFill/>
                    </a:ln>
                  </pic:spPr>
                </pic:pic>
              </a:graphicData>
            </a:graphic>
          </wp:inline>
        </w:drawing>
      </w:r>
    </w:p>
    <w:p w14:paraId="3D47AF29" w14:textId="77777777" w:rsidR="00133E12" w:rsidRDefault="00133E12">
      <w:pPr>
        <w:pStyle w:val="Paragrafoelenco"/>
        <w:ind w:left="142"/>
        <w:rPr>
          <w:rFonts w:ascii="Arial" w:hAnsi="Arial" w:cs="Arial"/>
          <w:b/>
        </w:rPr>
      </w:pPr>
    </w:p>
    <w:p w14:paraId="02178D18" w14:textId="77777777" w:rsidR="00133E12" w:rsidRDefault="00133E12">
      <w:pPr>
        <w:pStyle w:val="Paragrafoelenco"/>
        <w:ind w:left="142"/>
        <w:rPr>
          <w:rFonts w:ascii="Arial" w:hAnsi="Arial" w:cs="Arial"/>
          <w:b/>
        </w:rPr>
      </w:pPr>
    </w:p>
    <w:p w14:paraId="5C8C72FC" w14:textId="77777777" w:rsidR="00133E12" w:rsidRDefault="00133E12">
      <w:pPr>
        <w:pStyle w:val="Paragrafoelenco"/>
        <w:ind w:left="142"/>
        <w:rPr>
          <w:rFonts w:ascii="Arial" w:hAnsi="Arial" w:cs="Arial"/>
          <w:b/>
        </w:rPr>
      </w:pPr>
    </w:p>
    <w:p w14:paraId="13242044" w14:textId="77777777" w:rsidR="00133E12" w:rsidRDefault="00133E12">
      <w:pPr>
        <w:pStyle w:val="Paragrafoelenco"/>
        <w:ind w:left="142"/>
        <w:rPr>
          <w:rFonts w:ascii="Arial" w:hAnsi="Arial" w:cs="Arial"/>
          <w:b/>
        </w:rPr>
      </w:pPr>
    </w:p>
    <w:p w14:paraId="2187D6AC" w14:textId="77777777" w:rsidR="002E1AD0" w:rsidRDefault="002E1AD0">
      <w:pPr>
        <w:pStyle w:val="Paragrafoelenco"/>
        <w:ind w:left="142"/>
        <w:rPr>
          <w:rFonts w:ascii="Arial" w:hAnsi="Arial" w:cs="Arial"/>
          <w:b/>
        </w:rPr>
      </w:pPr>
    </w:p>
    <w:p w14:paraId="3EEA6842" w14:textId="77777777" w:rsidR="002E1AD0" w:rsidRDefault="002E1AD0">
      <w:pPr>
        <w:pStyle w:val="Paragrafoelenco"/>
        <w:ind w:left="142"/>
        <w:rPr>
          <w:rFonts w:ascii="Arial" w:hAnsi="Arial" w:cs="Arial"/>
          <w:b/>
        </w:rPr>
      </w:pPr>
    </w:p>
    <w:p w14:paraId="5D426C43" w14:textId="77777777" w:rsidR="002E1AD0" w:rsidRDefault="002E1AD0">
      <w:pPr>
        <w:pStyle w:val="Paragrafoelenco"/>
        <w:ind w:left="142"/>
        <w:rPr>
          <w:rFonts w:ascii="Arial" w:hAnsi="Arial" w:cs="Arial"/>
          <w:b/>
        </w:rPr>
      </w:pPr>
    </w:p>
    <w:p w14:paraId="32D6CB94" w14:textId="77777777" w:rsidR="002E1AD0" w:rsidRDefault="002E1AD0">
      <w:pPr>
        <w:pStyle w:val="Paragrafoelenco"/>
        <w:ind w:left="142"/>
        <w:rPr>
          <w:rFonts w:ascii="Arial" w:hAnsi="Arial" w:cs="Arial"/>
          <w:b/>
        </w:rPr>
      </w:pPr>
    </w:p>
    <w:p w14:paraId="1A277F9E" w14:textId="77777777" w:rsidR="002E1AD0" w:rsidRDefault="002E1AD0">
      <w:pPr>
        <w:pStyle w:val="Paragrafoelenco"/>
        <w:ind w:left="142"/>
        <w:rPr>
          <w:rFonts w:ascii="Arial" w:hAnsi="Arial" w:cs="Arial"/>
          <w:b/>
        </w:rPr>
      </w:pPr>
    </w:p>
    <w:p w14:paraId="51DAE97E" w14:textId="77777777" w:rsidR="002E1AD0" w:rsidRDefault="002E1AD0">
      <w:pPr>
        <w:pStyle w:val="Paragrafoelenco"/>
        <w:ind w:left="142"/>
        <w:rPr>
          <w:rFonts w:ascii="Arial" w:hAnsi="Arial" w:cs="Arial"/>
          <w:b/>
        </w:rPr>
      </w:pPr>
    </w:p>
    <w:p w14:paraId="66B7A8AB" w14:textId="77777777" w:rsidR="002E1AD0" w:rsidRDefault="002E1AD0">
      <w:pPr>
        <w:pStyle w:val="Paragrafoelenco"/>
        <w:ind w:left="142"/>
        <w:rPr>
          <w:rFonts w:ascii="Arial" w:hAnsi="Arial" w:cs="Arial"/>
          <w:b/>
        </w:rPr>
      </w:pPr>
    </w:p>
    <w:p w14:paraId="47339FCF" w14:textId="77777777" w:rsidR="002E1AD0" w:rsidRDefault="002E1AD0">
      <w:pPr>
        <w:pStyle w:val="Paragrafoelenco"/>
        <w:ind w:left="142"/>
        <w:rPr>
          <w:rFonts w:ascii="Arial" w:hAnsi="Arial" w:cs="Arial"/>
          <w:b/>
        </w:rPr>
      </w:pPr>
    </w:p>
    <w:p w14:paraId="23731AC1" w14:textId="77777777" w:rsidR="002E1AD0" w:rsidRDefault="002E1AD0">
      <w:pPr>
        <w:pStyle w:val="Paragrafoelenco"/>
        <w:ind w:left="142"/>
        <w:rPr>
          <w:rFonts w:ascii="Arial" w:hAnsi="Arial" w:cs="Arial"/>
          <w:b/>
        </w:rPr>
      </w:pPr>
    </w:p>
    <w:p w14:paraId="5DCC4FC0" w14:textId="77777777" w:rsidR="002E1AD0" w:rsidRDefault="002E1AD0">
      <w:pPr>
        <w:pStyle w:val="Paragrafoelenco"/>
        <w:ind w:left="142"/>
        <w:rPr>
          <w:rFonts w:ascii="Arial" w:hAnsi="Arial" w:cs="Arial"/>
          <w:b/>
        </w:rPr>
      </w:pPr>
    </w:p>
    <w:p w14:paraId="12ECC44A" w14:textId="77777777" w:rsidR="002E1AD0" w:rsidRDefault="002E1AD0">
      <w:pPr>
        <w:pStyle w:val="Paragrafoelenco"/>
        <w:ind w:left="142"/>
        <w:rPr>
          <w:rFonts w:ascii="Arial" w:hAnsi="Arial" w:cs="Arial"/>
          <w:b/>
        </w:rPr>
      </w:pPr>
    </w:p>
    <w:p w14:paraId="61D31B62" w14:textId="77777777" w:rsidR="002E1AD0" w:rsidRDefault="002E1AD0">
      <w:pPr>
        <w:pStyle w:val="Paragrafoelenco"/>
        <w:ind w:left="142"/>
        <w:rPr>
          <w:rFonts w:ascii="Arial" w:hAnsi="Arial" w:cs="Arial"/>
          <w:b/>
        </w:rPr>
      </w:pPr>
    </w:p>
    <w:p w14:paraId="5E569CD8" w14:textId="77777777" w:rsidR="002E1AD0" w:rsidRDefault="002E1AD0">
      <w:pPr>
        <w:pStyle w:val="Paragrafoelenco"/>
        <w:ind w:left="142"/>
        <w:rPr>
          <w:rFonts w:ascii="Arial" w:hAnsi="Arial" w:cs="Arial"/>
          <w:b/>
        </w:rPr>
      </w:pPr>
    </w:p>
    <w:p w14:paraId="19782B90" w14:textId="77777777" w:rsidR="002E1AD0" w:rsidRDefault="002E1AD0">
      <w:pPr>
        <w:pStyle w:val="Paragrafoelenco"/>
        <w:ind w:left="142"/>
        <w:rPr>
          <w:rFonts w:ascii="Arial" w:hAnsi="Arial" w:cs="Arial"/>
          <w:b/>
        </w:rPr>
      </w:pPr>
    </w:p>
    <w:p w14:paraId="59642380" w14:textId="77777777" w:rsidR="002E1AD0" w:rsidRDefault="002E1AD0">
      <w:pPr>
        <w:pStyle w:val="Paragrafoelenco"/>
        <w:ind w:left="142"/>
        <w:rPr>
          <w:rFonts w:ascii="Arial" w:hAnsi="Arial" w:cs="Arial"/>
          <w:b/>
        </w:rPr>
      </w:pPr>
    </w:p>
    <w:p w14:paraId="75684FFA" w14:textId="77777777" w:rsidR="002E1AD0" w:rsidRDefault="002E1AD0">
      <w:pPr>
        <w:pStyle w:val="Paragrafoelenco"/>
        <w:ind w:left="142"/>
        <w:rPr>
          <w:rFonts w:ascii="Arial" w:hAnsi="Arial" w:cs="Arial"/>
          <w:b/>
        </w:rPr>
      </w:pPr>
    </w:p>
    <w:p w14:paraId="199418F8" w14:textId="77777777" w:rsidR="002E1AD0" w:rsidRDefault="002E1AD0">
      <w:pPr>
        <w:pStyle w:val="Paragrafoelenco"/>
        <w:ind w:left="142"/>
        <w:rPr>
          <w:rFonts w:ascii="Arial" w:hAnsi="Arial" w:cs="Arial"/>
          <w:b/>
        </w:rPr>
      </w:pPr>
    </w:p>
    <w:p w14:paraId="35C4F6F2" w14:textId="77777777" w:rsidR="002E1AD0" w:rsidRDefault="002E1AD0">
      <w:pPr>
        <w:pStyle w:val="Paragrafoelenco"/>
        <w:ind w:left="142"/>
        <w:rPr>
          <w:rFonts w:ascii="Arial" w:hAnsi="Arial" w:cs="Arial"/>
          <w:b/>
        </w:rPr>
      </w:pPr>
    </w:p>
    <w:p w14:paraId="6BF69EB3" w14:textId="77777777" w:rsidR="00133E12" w:rsidRDefault="00133E12">
      <w:pPr>
        <w:pStyle w:val="Paragrafoelenco"/>
        <w:ind w:left="142"/>
        <w:rPr>
          <w:rFonts w:ascii="Arial" w:hAnsi="Arial" w:cs="Arial"/>
          <w:b/>
        </w:rPr>
      </w:pPr>
    </w:p>
    <w:p w14:paraId="6F333C99" w14:textId="77777777" w:rsidR="00133E12" w:rsidRDefault="00133E12">
      <w:pPr>
        <w:pStyle w:val="Paragrafoelenco"/>
        <w:ind w:left="142"/>
        <w:rPr>
          <w:rFonts w:ascii="Arial" w:hAnsi="Arial" w:cs="Arial"/>
          <w:b/>
        </w:rPr>
      </w:pPr>
    </w:p>
    <w:p w14:paraId="1BA8B84A" w14:textId="77777777" w:rsidR="00133E12" w:rsidRDefault="00133E12">
      <w:pPr>
        <w:rPr>
          <w:rFonts w:ascii="Arial" w:hAnsi="Arial" w:cs="Arial"/>
        </w:rPr>
      </w:pPr>
    </w:p>
    <w:p w14:paraId="32B2A85B" w14:textId="664CB6CC" w:rsidR="00133E12" w:rsidRDefault="001974E1">
      <w:pPr>
        <w:pStyle w:val="Paragrafoelenco"/>
        <w:numPr>
          <w:ilvl w:val="1"/>
          <w:numId w:val="1"/>
        </w:numPr>
        <w:ind w:left="142" w:hanging="142"/>
        <w:rPr>
          <w:rFonts w:ascii="Arial" w:hAnsi="Arial" w:cs="Arial"/>
          <w:b/>
        </w:rPr>
      </w:pPr>
      <w:r>
        <w:rPr>
          <w:rFonts w:ascii="Arial" w:hAnsi="Arial" w:cs="Arial"/>
          <w:b/>
        </w:rPr>
        <w:lastRenderedPageBreak/>
        <w:t>Siti condominiali</w:t>
      </w:r>
    </w:p>
    <w:p w14:paraId="0AF16AC0" w14:textId="77777777" w:rsidR="00133E12" w:rsidRDefault="00133E12">
      <w:pPr>
        <w:rPr>
          <w:rFonts w:ascii="Arial" w:hAnsi="Arial" w:cs="Arial"/>
        </w:rPr>
      </w:pPr>
    </w:p>
    <w:p w14:paraId="6A990A5C" w14:textId="6C43DB90" w:rsidR="00133E12" w:rsidRDefault="00E4162C">
      <w:pPr>
        <w:rPr>
          <w:rFonts w:ascii="Arial" w:hAnsi="Arial" w:cs="Arial"/>
        </w:rPr>
      </w:pPr>
      <w:r w:rsidRPr="00E4162C">
        <w:drawing>
          <wp:inline distT="0" distB="0" distL="0" distR="0" wp14:anchorId="5E3CC1B6" wp14:editId="66031E2E">
            <wp:extent cx="6480810" cy="8726170"/>
            <wp:effectExtent l="0" t="0" r="0" b="0"/>
            <wp:docPr id="106035814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80810" cy="8726170"/>
                    </a:xfrm>
                    <a:prstGeom prst="rect">
                      <a:avLst/>
                    </a:prstGeom>
                    <a:noFill/>
                    <a:ln>
                      <a:noFill/>
                    </a:ln>
                  </pic:spPr>
                </pic:pic>
              </a:graphicData>
            </a:graphic>
          </wp:inline>
        </w:drawing>
      </w:r>
    </w:p>
    <w:p w14:paraId="0C2F579F" w14:textId="501DE88D" w:rsidR="00133E12" w:rsidRDefault="00E4162C">
      <w:pPr>
        <w:rPr>
          <w:rFonts w:ascii="Arial" w:hAnsi="Arial" w:cs="Arial"/>
        </w:rPr>
      </w:pPr>
      <w:r w:rsidRPr="00E4162C">
        <w:lastRenderedPageBreak/>
        <w:drawing>
          <wp:inline distT="0" distB="0" distL="0" distR="0" wp14:anchorId="75327432" wp14:editId="00A18953">
            <wp:extent cx="5995670" cy="9665970"/>
            <wp:effectExtent l="0" t="0" r="0" b="0"/>
            <wp:docPr id="28093365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95670" cy="9665970"/>
                    </a:xfrm>
                    <a:prstGeom prst="rect">
                      <a:avLst/>
                    </a:prstGeom>
                    <a:noFill/>
                    <a:ln>
                      <a:noFill/>
                    </a:ln>
                  </pic:spPr>
                </pic:pic>
              </a:graphicData>
            </a:graphic>
          </wp:inline>
        </w:drawing>
      </w:r>
    </w:p>
    <w:p w14:paraId="0F412D55" w14:textId="408F8F2E" w:rsidR="00133E12" w:rsidRDefault="00E4162C">
      <w:pPr>
        <w:rPr>
          <w:rFonts w:ascii="Arial" w:hAnsi="Arial" w:cs="Arial"/>
        </w:rPr>
      </w:pPr>
      <w:r w:rsidRPr="00E4162C">
        <w:lastRenderedPageBreak/>
        <w:drawing>
          <wp:inline distT="0" distB="0" distL="0" distR="0" wp14:anchorId="5B3B1542" wp14:editId="37152094">
            <wp:extent cx="5995670" cy="9665970"/>
            <wp:effectExtent l="0" t="0" r="0" b="0"/>
            <wp:docPr id="115682228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95670" cy="9665970"/>
                    </a:xfrm>
                    <a:prstGeom prst="rect">
                      <a:avLst/>
                    </a:prstGeom>
                    <a:noFill/>
                    <a:ln>
                      <a:noFill/>
                    </a:ln>
                  </pic:spPr>
                </pic:pic>
              </a:graphicData>
            </a:graphic>
          </wp:inline>
        </w:drawing>
      </w:r>
    </w:p>
    <w:p w14:paraId="048B352D" w14:textId="77777777" w:rsidR="00133E12" w:rsidRPr="005B210D" w:rsidRDefault="00133E12" w:rsidP="005B210D">
      <w:pPr>
        <w:rPr>
          <w:rFonts w:ascii="Arial" w:hAnsi="Arial" w:cs="Arial"/>
          <w:b/>
        </w:rPr>
        <w:sectPr w:rsidR="00133E12" w:rsidRPr="005B210D">
          <w:footerReference w:type="default" r:id="rId14"/>
          <w:pgSz w:w="11906" w:h="16838"/>
          <w:pgMar w:top="851" w:right="707" w:bottom="765" w:left="993" w:header="0" w:footer="708" w:gutter="0"/>
          <w:cols w:space="720"/>
          <w:formProt w:val="0"/>
          <w:docGrid w:linePitch="360" w:charSpace="4096"/>
        </w:sectPr>
      </w:pPr>
    </w:p>
    <w:p w14:paraId="6B83A064" w14:textId="77777777" w:rsidR="00133E12" w:rsidRDefault="001974E1">
      <w:pPr>
        <w:pStyle w:val="Paragrafoelenco"/>
        <w:numPr>
          <w:ilvl w:val="1"/>
          <w:numId w:val="1"/>
        </w:numPr>
        <w:ind w:left="142" w:hanging="142"/>
        <w:rPr>
          <w:rFonts w:ascii="Arial" w:hAnsi="Arial" w:cs="Arial"/>
          <w:b/>
        </w:rPr>
      </w:pPr>
      <w:r>
        <w:rPr>
          <w:rFonts w:ascii="Arial" w:hAnsi="Arial" w:cs="Arial"/>
          <w:b/>
        </w:rPr>
        <w:lastRenderedPageBreak/>
        <w:t>Utenze non domestiche divise per categoria</w:t>
      </w:r>
    </w:p>
    <w:p w14:paraId="33ACFA24" w14:textId="43AE069E" w:rsidR="00133E12" w:rsidRDefault="005B210D">
      <w:pPr>
        <w:pStyle w:val="Paragrafoelenco"/>
        <w:ind w:left="142"/>
        <w:rPr>
          <w:rFonts w:ascii="Arial" w:hAnsi="Arial" w:cs="Arial"/>
          <w:b/>
        </w:rPr>
      </w:pPr>
      <w:r w:rsidRPr="005B210D">
        <w:drawing>
          <wp:inline distT="0" distB="0" distL="0" distR="0" wp14:anchorId="6C25FDA8" wp14:editId="313D8542">
            <wp:extent cx="9881870" cy="5776595"/>
            <wp:effectExtent l="0" t="0" r="0" b="0"/>
            <wp:docPr id="841609322"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881870" cy="5776595"/>
                    </a:xfrm>
                    <a:prstGeom prst="rect">
                      <a:avLst/>
                    </a:prstGeom>
                    <a:noFill/>
                    <a:ln>
                      <a:noFill/>
                    </a:ln>
                  </pic:spPr>
                </pic:pic>
              </a:graphicData>
            </a:graphic>
          </wp:inline>
        </w:drawing>
      </w:r>
    </w:p>
    <w:p w14:paraId="0E04FA71" w14:textId="64DC9418" w:rsidR="00133E12" w:rsidRDefault="005B210D">
      <w:pPr>
        <w:pStyle w:val="Paragrafoelenco"/>
        <w:ind w:left="142"/>
        <w:rPr>
          <w:rFonts w:ascii="Arial" w:hAnsi="Arial" w:cs="Arial"/>
          <w:b/>
        </w:rPr>
      </w:pPr>
      <w:r w:rsidRPr="005B210D">
        <w:lastRenderedPageBreak/>
        <w:drawing>
          <wp:inline distT="0" distB="0" distL="0" distR="0" wp14:anchorId="7E7F00BC" wp14:editId="5351F212">
            <wp:extent cx="9881870" cy="6195695"/>
            <wp:effectExtent l="0" t="0" r="0" b="0"/>
            <wp:docPr id="1384191690"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881870" cy="6195695"/>
                    </a:xfrm>
                    <a:prstGeom prst="rect">
                      <a:avLst/>
                    </a:prstGeom>
                    <a:noFill/>
                    <a:ln>
                      <a:noFill/>
                    </a:ln>
                  </pic:spPr>
                </pic:pic>
              </a:graphicData>
            </a:graphic>
          </wp:inline>
        </w:drawing>
      </w:r>
    </w:p>
    <w:p w14:paraId="37B836D7" w14:textId="64402CE9" w:rsidR="005B210D" w:rsidRDefault="005B210D">
      <w:pPr>
        <w:pStyle w:val="Paragrafoelenco"/>
        <w:ind w:left="142"/>
        <w:rPr>
          <w:rFonts w:ascii="Arial" w:hAnsi="Arial" w:cs="Arial"/>
          <w:b/>
        </w:rPr>
      </w:pPr>
      <w:r w:rsidRPr="005B210D">
        <w:lastRenderedPageBreak/>
        <w:drawing>
          <wp:inline distT="0" distB="0" distL="0" distR="0" wp14:anchorId="5BD3B071" wp14:editId="7FC44298">
            <wp:extent cx="9881870" cy="3837305"/>
            <wp:effectExtent l="0" t="0" r="0" b="0"/>
            <wp:docPr id="906726072"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881870" cy="3837305"/>
                    </a:xfrm>
                    <a:prstGeom prst="rect">
                      <a:avLst/>
                    </a:prstGeom>
                    <a:noFill/>
                    <a:ln>
                      <a:noFill/>
                    </a:ln>
                  </pic:spPr>
                </pic:pic>
              </a:graphicData>
            </a:graphic>
          </wp:inline>
        </w:drawing>
      </w:r>
    </w:p>
    <w:p w14:paraId="70087FD7" w14:textId="4153077B" w:rsidR="00133E12" w:rsidRDefault="005B210D">
      <w:pPr>
        <w:pStyle w:val="Paragrafoelenco"/>
        <w:ind w:left="142"/>
        <w:jc w:val="center"/>
        <w:rPr>
          <w:rFonts w:ascii="Arial" w:hAnsi="Arial" w:cs="Arial"/>
          <w:b/>
        </w:rPr>
      </w:pPr>
      <w:r w:rsidRPr="005B210D">
        <w:lastRenderedPageBreak/>
        <w:drawing>
          <wp:inline distT="0" distB="0" distL="0" distR="0" wp14:anchorId="56B86516" wp14:editId="59D451CD">
            <wp:extent cx="2077720" cy="5727700"/>
            <wp:effectExtent l="0" t="0" r="0" b="0"/>
            <wp:docPr id="460309983"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77720" cy="5727700"/>
                    </a:xfrm>
                    <a:prstGeom prst="rect">
                      <a:avLst/>
                    </a:prstGeom>
                    <a:noFill/>
                    <a:ln>
                      <a:noFill/>
                    </a:ln>
                  </pic:spPr>
                </pic:pic>
              </a:graphicData>
            </a:graphic>
          </wp:inline>
        </w:drawing>
      </w:r>
    </w:p>
    <w:p w14:paraId="111D3D31" w14:textId="77777777" w:rsidR="00133E12" w:rsidRDefault="00133E12">
      <w:pPr>
        <w:tabs>
          <w:tab w:val="left" w:pos="1520"/>
        </w:tabs>
        <w:rPr>
          <w:rFonts w:ascii="Arial" w:hAnsi="Arial" w:cs="Arial"/>
          <w:b/>
        </w:rPr>
      </w:pPr>
    </w:p>
    <w:p w14:paraId="29C12B70" w14:textId="77777777" w:rsidR="00133E12" w:rsidRDefault="00133E12">
      <w:pPr>
        <w:tabs>
          <w:tab w:val="left" w:pos="1520"/>
        </w:tabs>
        <w:rPr>
          <w:rFonts w:ascii="Arial" w:hAnsi="Arial" w:cs="Arial"/>
          <w:b/>
        </w:rPr>
        <w:sectPr w:rsidR="00133E12">
          <w:footerReference w:type="default" r:id="rId19"/>
          <w:footerReference w:type="first" r:id="rId20"/>
          <w:pgSz w:w="16838" w:h="11906" w:orient="landscape"/>
          <w:pgMar w:top="567" w:right="851" w:bottom="766" w:left="425" w:header="0" w:footer="709" w:gutter="0"/>
          <w:cols w:space="720"/>
          <w:formProt w:val="0"/>
          <w:docGrid w:linePitch="360" w:charSpace="4096"/>
        </w:sectPr>
      </w:pPr>
    </w:p>
    <w:p w14:paraId="72AC28B9" w14:textId="77777777" w:rsidR="00133E12" w:rsidRDefault="00133E12">
      <w:pPr>
        <w:rPr>
          <w:rFonts w:ascii="Arial" w:hAnsi="Arial" w:cs="Arial"/>
          <w:b/>
        </w:rPr>
      </w:pPr>
    </w:p>
    <w:p w14:paraId="51A33485" w14:textId="77777777" w:rsidR="00133E12" w:rsidRDefault="001974E1">
      <w:pPr>
        <w:pStyle w:val="Paragrafoelenco"/>
        <w:numPr>
          <w:ilvl w:val="0"/>
          <w:numId w:val="2"/>
        </w:numPr>
        <w:spacing w:after="0" w:line="240" w:lineRule="auto"/>
        <w:jc w:val="both"/>
        <w:rPr>
          <w:rFonts w:ascii="Arial" w:hAnsi="Arial" w:cs="Arial"/>
          <w:b/>
          <w:sz w:val="28"/>
          <w:szCs w:val="28"/>
        </w:rPr>
      </w:pPr>
      <w:r>
        <w:rPr>
          <w:rFonts w:ascii="Arial" w:hAnsi="Arial" w:cs="Arial"/>
          <w:b/>
          <w:sz w:val="28"/>
          <w:szCs w:val="28"/>
        </w:rPr>
        <w:t xml:space="preserve">Modalità e frequenze di raccolta </w:t>
      </w:r>
    </w:p>
    <w:p w14:paraId="7D22C122" w14:textId="77777777" w:rsidR="00133E12" w:rsidRDefault="00133E12">
      <w:pPr>
        <w:pStyle w:val="Paragrafoelenco"/>
        <w:spacing w:after="0" w:line="240" w:lineRule="auto"/>
        <w:jc w:val="both"/>
        <w:rPr>
          <w:rFonts w:ascii="Arial" w:hAnsi="Arial" w:cs="Arial"/>
          <w:b/>
          <w:sz w:val="28"/>
          <w:szCs w:val="28"/>
        </w:rPr>
      </w:pPr>
    </w:p>
    <w:p w14:paraId="395827FE" w14:textId="77777777" w:rsidR="00133E12" w:rsidRDefault="001974E1">
      <w:pPr>
        <w:spacing w:after="200" w:line="276" w:lineRule="auto"/>
        <w:rPr>
          <w:rFonts w:ascii="Arial" w:hAnsi="Arial" w:cs="Arial"/>
          <w:b/>
          <w:sz w:val="28"/>
          <w:szCs w:val="28"/>
        </w:rPr>
      </w:pPr>
      <w:r>
        <w:rPr>
          <w:noProof/>
        </w:rPr>
        <w:drawing>
          <wp:inline distT="0" distB="0" distL="0" distR="0" wp14:anchorId="3589A087" wp14:editId="7BE02E96">
            <wp:extent cx="6750050" cy="3482340"/>
            <wp:effectExtent l="0" t="0" r="0" b="0"/>
            <wp:docPr id="8" name="Immagin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6"/>
                    <pic:cNvPicPr>
                      <a:picLocks noChangeAspect="1" noChangeArrowheads="1"/>
                    </pic:cNvPicPr>
                  </pic:nvPicPr>
                  <pic:blipFill>
                    <a:blip r:embed="rId21"/>
                    <a:stretch>
                      <a:fillRect/>
                    </a:stretch>
                  </pic:blipFill>
                  <pic:spPr bwMode="auto">
                    <a:xfrm>
                      <a:off x="0" y="0"/>
                      <a:ext cx="6750050" cy="3482340"/>
                    </a:xfrm>
                    <a:prstGeom prst="rect">
                      <a:avLst/>
                    </a:prstGeom>
                    <a:noFill/>
                  </pic:spPr>
                </pic:pic>
              </a:graphicData>
            </a:graphic>
          </wp:inline>
        </w:drawing>
      </w:r>
    </w:p>
    <w:p w14:paraId="060311D2" w14:textId="77777777" w:rsidR="00133E12" w:rsidRDefault="001974E1">
      <w:pPr>
        <w:pStyle w:val="Paragrafoelenco"/>
        <w:numPr>
          <w:ilvl w:val="0"/>
          <w:numId w:val="2"/>
        </w:numPr>
        <w:jc w:val="both"/>
        <w:rPr>
          <w:rFonts w:ascii="Arial" w:hAnsi="Arial" w:cs="Arial"/>
          <w:b/>
          <w:sz w:val="28"/>
          <w:szCs w:val="28"/>
        </w:rPr>
      </w:pPr>
      <w:r>
        <w:rPr>
          <w:rFonts w:ascii="Arial" w:hAnsi="Arial" w:cs="Arial"/>
          <w:b/>
          <w:sz w:val="28"/>
          <w:szCs w:val="28"/>
        </w:rPr>
        <w:t>Calendario di raccolta</w:t>
      </w:r>
    </w:p>
    <w:p w14:paraId="3ECF50E6" w14:textId="2585B50D" w:rsidR="00133E12" w:rsidRDefault="001974E1">
      <w:pPr>
        <w:pStyle w:val="Corpotesto"/>
        <w:rPr>
          <w:rFonts w:ascii="Arial" w:hAnsi="Arial" w:cs="Arial"/>
          <w:i w:val="0"/>
          <w:sz w:val="22"/>
          <w:szCs w:val="22"/>
        </w:rPr>
      </w:pPr>
      <w:r>
        <w:rPr>
          <w:rFonts w:ascii="Arial" w:hAnsi="Arial" w:cs="Arial"/>
          <w:i w:val="0"/>
          <w:sz w:val="22"/>
          <w:szCs w:val="22"/>
        </w:rPr>
        <w:t xml:space="preserve">Per calendario di raccolta si intende l’insieme dei giorni della settimana in cui espletare il servizio, per la frazione di rifiuto oggetto del presente Appalto in base alla frequenza di vuotamento della frazione stessa e per ciascuna zona di raccolta. Il calendario vigente viene fornito dalla Stazione Appaltante e non potrà essere modificato fino alla scadenza dei calendari cartacei in possesso degli Utenti (per i Comuni dell’Unione Modenese Area Nord la scadenza è a </w:t>
      </w:r>
      <w:r w:rsidRPr="004D4C9F">
        <w:rPr>
          <w:rFonts w:ascii="Arial" w:hAnsi="Arial" w:cs="Arial"/>
          <w:i w:val="0"/>
          <w:sz w:val="22"/>
          <w:szCs w:val="22"/>
          <w:highlight w:val="green"/>
        </w:rPr>
        <w:t>fine Ottobre 2025, per i Comuni di Campogalliano, Carpi, Novi di Modena e Soliera la scadenza è a fine Gennaio 2026</w:t>
      </w:r>
      <w:r w:rsidR="00E86D83">
        <w:rPr>
          <w:rFonts w:ascii="Arial" w:hAnsi="Arial" w:cs="Arial"/>
          <w:i w:val="0"/>
          <w:sz w:val="22"/>
          <w:szCs w:val="22"/>
        </w:rPr>
        <w:t>).</w:t>
      </w:r>
      <w:r>
        <w:rPr>
          <w:rFonts w:ascii="Arial" w:hAnsi="Arial" w:cs="Arial"/>
          <w:i w:val="0"/>
          <w:sz w:val="22"/>
          <w:szCs w:val="22"/>
        </w:rPr>
        <w:t xml:space="preserve"> Eventuali modifiche ai calendari vigenti saranno comunque da concordare con la Stazione Appaltante con congruo anticipo (almeno 3 mesi rispetto alla scadenza dei calendari).</w:t>
      </w:r>
    </w:p>
    <w:p w14:paraId="325F5675" w14:textId="77777777" w:rsidR="00133E12" w:rsidRDefault="00133E12">
      <w:pPr>
        <w:pStyle w:val="Corpotesto"/>
        <w:rPr>
          <w:rFonts w:ascii="Arial" w:hAnsi="Arial" w:cs="Arial"/>
          <w:i w:val="0"/>
          <w:sz w:val="22"/>
          <w:szCs w:val="22"/>
          <w:lang w:eastAsia="en-US"/>
        </w:rPr>
      </w:pPr>
    </w:p>
    <w:p w14:paraId="0E848440" w14:textId="77777777" w:rsidR="00133E12" w:rsidRDefault="001974E1">
      <w:pPr>
        <w:pStyle w:val="Corpotesto"/>
        <w:rPr>
          <w:rFonts w:ascii="Arial" w:hAnsi="Arial" w:cs="Arial"/>
          <w:i w:val="0"/>
          <w:sz w:val="22"/>
          <w:szCs w:val="22"/>
          <w:lang w:eastAsia="en-US"/>
        </w:rPr>
      </w:pPr>
      <w:r>
        <w:rPr>
          <w:rFonts w:ascii="Arial" w:hAnsi="Arial" w:cs="Arial"/>
          <w:i w:val="0"/>
          <w:sz w:val="22"/>
          <w:szCs w:val="22"/>
          <w:lang w:eastAsia="en-US"/>
        </w:rPr>
        <w:t>La tabella degli interventi ha durata di 4 settimane in quanto la frequenza di raccolta minore, relativa alle Zone omogenee Foresi e Urbana è di un passaggio ogni 28 giorni. Le quattro settimane verranno nominate in sequenza “Settimana A Pari”, “Settimana B Dispari”, “Settimana C Pari”, “Settimana D Dispari”. Una volta terminate le 4 settimane, l’ordine di sequenza alfabetico ricomincia da capo mentre l’alternanza “Pari/Dispari” continuerà in accordo con il numero della settimana indicato nel Calendario.</w:t>
      </w:r>
    </w:p>
    <w:p w14:paraId="0CD23224" w14:textId="77777777" w:rsidR="00133E12" w:rsidRDefault="001974E1">
      <w:pPr>
        <w:spacing w:before="120"/>
        <w:ind w:right="-2"/>
        <w:rPr>
          <w:rFonts w:ascii="Arial" w:eastAsia="Times New Roman" w:hAnsi="Arial" w:cs="Arial"/>
          <w:lang w:eastAsia="it-IT"/>
        </w:rPr>
      </w:pPr>
      <w:r>
        <w:rPr>
          <w:rFonts w:ascii="Arial" w:eastAsia="Times New Roman" w:hAnsi="Arial" w:cs="Arial"/>
          <w:lang w:eastAsia="it-IT"/>
        </w:rPr>
        <w:t xml:space="preserve">I calendari di raccolta rifiuti imballaggi in vetro sono consultabili nell’allegato A </w:t>
      </w:r>
      <w:r w:rsidRPr="004D4C9F">
        <w:rPr>
          <w:rFonts w:ascii="Arial" w:eastAsia="Times New Roman" w:hAnsi="Arial" w:cs="Arial"/>
          <w:highlight w:val="green"/>
          <w:lang w:eastAsia="it-IT"/>
        </w:rPr>
        <w:t>(calendari 2025).</w:t>
      </w:r>
    </w:p>
    <w:p w14:paraId="76DA4CF7" w14:textId="77777777" w:rsidR="00133E12" w:rsidRDefault="001974E1">
      <w:pPr>
        <w:pStyle w:val="Paragrafoelenco"/>
        <w:numPr>
          <w:ilvl w:val="0"/>
          <w:numId w:val="3"/>
        </w:numPr>
        <w:spacing w:after="240" w:line="240" w:lineRule="auto"/>
        <w:jc w:val="both"/>
        <w:rPr>
          <w:rFonts w:ascii="Arial" w:hAnsi="Arial" w:cs="Arial"/>
          <w:b/>
          <w:sz w:val="28"/>
          <w:szCs w:val="28"/>
        </w:rPr>
      </w:pPr>
      <w:r>
        <w:rPr>
          <w:rFonts w:ascii="Arial" w:hAnsi="Arial" w:cs="Arial"/>
          <w:b/>
          <w:sz w:val="28"/>
          <w:szCs w:val="28"/>
        </w:rPr>
        <w:t>Servizio aggiuntivo per utenze non domestiche</w:t>
      </w:r>
    </w:p>
    <w:p w14:paraId="2FC7A148" w14:textId="157F73FA" w:rsidR="00133E12" w:rsidRDefault="001974E1">
      <w:pPr>
        <w:jc w:val="both"/>
        <w:rPr>
          <w:rFonts w:ascii="Arial" w:hAnsi="Arial" w:cs="Arial"/>
        </w:rPr>
      </w:pPr>
      <w:r>
        <w:rPr>
          <w:rFonts w:ascii="Arial" w:hAnsi="Arial" w:cs="Arial"/>
        </w:rPr>
        <w:t xml:space="preserve">Come specificato nell’art. 8.C del CSA “Servizi Aggiuntivi”, per le utenze non domestiche con elevata produzione di rifiuto è possibile richiedere ulteriori giri di raccolta. </w:t>
      </w:r>
    </w:p>
    <w:p w14:paraId="1883233F" w14:textId="77777777" w:rsidR="00133E12" w:rsidRDefault="001974E1">
      <w:pPr>
        <w:jc w:val="both"/>
        <w:rPr>
          <w:rFonts w:ascii="Arial" w:hAnsi="Arial" w:cs="Arial"/>
        </w:rPr>
      </w:pPr>
      <w:r>
        <w:rPr>
          <w:rFonts w:ascii="Arial" w:hAnsi="Arial" w:cs="Arial"/>
        </w:rPr>
        <w:t>Le utenze non domestiche aderenti al Servizio Aggiuntivo o al Servizio Aggiuntivo Plus avranno come frequenza complessiva di raccolta la somma delle frequenze del servizio standard e del servizio aggiuntivo.</w:t>
      </w:r>
    </w:p>
    <w:p w14:paraId="79EBE46D" w14:textId="77777777" w:rsidR="00133E12" w:rsidRDefault="001974E1">
      <w:pPr>
        <w:jc w:val="both"/>
        <w:rPr>
          <w:rFonts w:ascii="Arial" w:hAnsi="Arial" w:cs="Arial"/>
        </w:rPr>
      </w:pPr>
      <w:r>
        <w:rPr>
          <w:rFonts w:ascii="Arial" w:hAnsi="Arial" w:cs="Arial"/>
        </w:rPr>
        <w:t>Ad esempio, un’utenza non domestica aderente al Servizio Aggiuntivo degli imballaggi in vetro in Zona Urbana avrà frequenza complessiva di raccolta di 4/28 dato dalla somma di 1/28 (raccolta standard) e 3/28 (servizio aggiuntivo), mentre un’utenza non domestica aderente al Servizio Aggiuntivo Plus degli imballaggi in vetro in Zona Centro Storico avrà frequenza complessiva di raccolta di 8/14 dato dalla somma di 1/14 (raccolta standard) e 7/14 (servizio aggiuntivo plus).</w:t>
      </w:r>
    </w:p>
    <w:p w14:paraId="69A720CE" w14:textId="3A0C2EE2" w:rsidR="00133E12" w:rsidRDefault="001974E1">
      <w:pPr>
        <w:tabs>
          <w:tab w:val="left" w:pos="5103"/>
        </w:tabs>
        <w:ind w:right="87"/>
        <w:jc w:val="both"/>
        <w:rPr>
          <w:rFonts w:ascii="Arial" w:hAnsi="Arial" w:cs="Arial"/>
        </w:rPr>
      </w:pPr>
      <w:r>
        <w:rPr>
          <w:rFonts w:ascii="Arial" w:hAnsi="Arial" w:cs="Arial"/>
        </w:rPr>
        <w:lastRenderedPageBreak/>
        <w:t>La Stazione Appaltante fornirà una lista in Excel dei Servizi Aggiuntivi e Aggiuntivi Plus con l’elenco delle utenze, il Comune, l’indirizzo, la zona di raccolta e la giornata di passaggio aggiuntiva (Allegato A). In caso di variazioni, un aggiornamento della lista sarà inviato settimanalmente (al Venerdì mattina) ai referenti dell</w:t>
      </w:r>
      <w:r w:rsidR="00E86D83">
        <w:rPr>
          <w:rFonts w:ascii="Arial" w:hAnsi="Arial" w:cs="Arial"/>
        </w:rPr>
        <w:t xml:space="preserve">’impresa appaltatrice </w:t>
      </w:r>
      <w:r>
        <w:rPr>
          <w:rFonts w:ascii="Arial" w:hAnsi="Arial" w:cs="Arial"/>
        </w:rPr>
        <w:t>tramite mail dal Tecnico A</w:t>
      </w:r>
      <w:r w:rsidR="00E86D83">
        <w:rPr>
          <w:rFonts w:ascii="Arial" w:hAnsi="Arial" w:cs="Arial"/>
        </w:rPr>
        <w:t>IMAG</w:t>
      </w:r>
      <w:r>
        <w:rPr>
          <w:rFonts w:ascii="Arial" w:hAnsi="Arial" w:cs="Arial"/>
        </w:rPr>
        <w:t xml:space="preserve"> incaricato. Le eventuali variazioni dovranno essere applicate già dal Lunedì successivo alla ricezione della lista aggiornata. In assenza di variazioni la lista non verrà inoltrata e rimarrà valida l’ultima versione ricevuta.  </w:t>
      </w:r>
    </w:p>
    <w:p w14:paraId="4BA27EBD" w14:textId="062073B6" w:rsidR="00133E12" w:rsidRDefault="001974E1">
      <w:pPr>
        <w:ind w:right="87"/>
        <w:jc w:val="both"/>
      </w:pPr>
      <w:r>
        <w:rPr>
          <w:rFonts w:ascii="Arial" w:hAnsi="Arial" w:cs="Arial"/>
        </w:rPr>
        <w:t>Si richiederà all</w:t>
      </w:r>
      <w:r w:rsidR="00E86D83">
        <w:rPr>
          <w:rFonts w:ascii="Arial" w:hAnsi="Arial" w:cs="Arial"/>
        </w:rPr>
        <w:t xml:space="preserve">’impresa appaltatrice </w:t>
      </w:r>
      <w:r>
        <w:rPr>
          <w:rFonts w:ascii="Arial" w:hAnsi="Arial" w:cs="Arial"/>
        </w:rPr>
        <w:t xml:space="preserve">di segnalare eventuali rotture dei carrellati al fine di poter provvedere alla riparazione/sostituzione nel minor tempo possibile. Altresì, </w:t>
      </w:r>
      <w:r w:rsidR="00E86D83">
        <w:rPr>
          <w:rFonts w:ascii="Arial" w:hAnsi="Arial" w:cs="Arial"/>
        </w:rPr>
        <w:t>l’impresa appaltatrice</w:t>
      </w:r>
      <w:r>
        <w:rPr>
          <w:rFonts w:ascii="Arial" w:hAnsi="Arial" w:cs="Arial"/>
        </w:rPr>
        <w:t xml:space="preserve"> dovrà segnalare eventuali non conformità di rifiuto riscontrate all’interno dei carrellati e altre problematiche che potrebbero comportare il non vuotamento degli stessi.</w:t>
      </w:r>
    </w:p>
    <w:p w14:paraId="33E4F4D3" w14:textId="77777777" w:rsidR="00133E12" w:rsidRDefault="001974E1">
      <w:pPr>
        <w:ind w:right="87"/>
        <w:jc w:val="both"/>
      </w:pPr>
      <w:r>
        <w:rPr>
          <w:rFonts w:ascii="Arial" w:hAnsi="Arial" w:cs="Arial"/>
        </w:rPr>
        <w:t xml:space="preserve">E’ importante che i carrellati, dopo il vuotamento, vengano riposizionati nel punto in cui sono stati prelevati. </w:t>
      </w:r>
    </w:p>
    <w:p w14:paraId="71910629" w14:textId="77777777" w:rsidR="00133E12" w:rsidRDefault="001974E1">
      <w:pPr>
        <w:jc w:val="both"/>
        <w:rPr>
          <w:rFonts w:ascii="Arial" w:hAnsi="Arial" w:cs="Arial"/>
        </w:rPr>
      </w:pPr>
      <w:r>
        <w:rPr>
          <w:rFonts w:ascii="Arial" w:hAnsi="Arial" w:cs="Arial"/>
        </w:rPr>
        <w:t>Si riporta di seguito un fac-simile della lista per la raccolta aggiuntiva:</w:t>
      </w:r>
    </w:p>
    <w:p w14:paraId="63A645FC" w14:textId="77777777" w:rsidR="00133E12" w:rsidRDefault="001974E1">
      <w:pPr>
        <w:jc w:val="both"/>
        <w:rPr>
          <w:rFonts w:ascii="Arial" w:hAnsi="Arial" w:cs="Arial"/>
        </w:rPr>
      </w:pPr>
      <w:r>
        <w:rPr>
          <w:noProof/>
        </w:rPr>
        <w:drawing>
          <wp:inline distT="0" distB="0" distL="0" distR="0" wp14:anchorId="62681EA3" wp14:editId="4F6C2DA7">
            <wp:extent cx="6750050" cy="1435735"/>
            <wp:effectExtent l="0" t="0" r="0" b="0"/>
            <wp:docPr id="9"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 5"/>
                    <pic:cNvPicPr>
                      <a:picLocks noChangeAspect="1" noChangeArrowheads="1"/>
                    </pic:cNvPicPr>
                  </pic:nvPicPr>
                  <pic:blipFill>
                    <a:blip r:embed="rId22"/>
                    <a:stretch>
                      <a:fillRect/>
                    </a:stretch>
                  </pic:blipFill>
                  <pic:spPr bwMode="auto">
                    <a:xfrm>
                      <a:off x="0" y="0"/>
                      <a:ext cx="6750050" cy="1435735"/>
                    </a:xfrm>
                    <a:prstGeom prst="rect">
                      <a:avLst/>
                    </a:prstGeom>
                    <a:noFill/>
                  </pic:spPr>
                </pic:pic>
              </a:graphicData>
            </a:graphic>
          </wp:inline>
        </w:drawing>
      </w:r>
    </w:p>
    <w:p w14:paraId="7CD7AE62" w14:textId="77777777" w:rsidR="00133E12" w:rsidRDefault="001974E1">
      <w:pPr>
        <w:jc w:val="both"/>
        <w:rPr>
          <w:rFonts w:ascii="Arial" w:hAnsi="Arial" w:cs="Arial"/>
        </w:rPr>
      </w:pPr>
      <w:r>
        <w:rPr>
          <w:rFonts w:ascii="Arial" w:hAnsi="Arial" w:cs="Arial"/>
        </w:rPr>
        <w:t xml:space="preserve">Si riporta di seguito il totale delle utenze non domestiche con servizio aggiuntivo per ciascuna zona di raccolta nei Comuni facenti parte dell’Unione Comuni Modenesi Area Nord e dell’Unione Terre d’Argine. </w:t>
      </w:r>
    </w:p>
    <w:p w14:paraId="7949DDA2" w14:textId="7275DBFC" w:rsidR="00133E12" w:rsidRDefault="00C53FF5">
      <w:pPr>
        <w:pStyle w:val="Paragrafoelenco"/>
        <w:ind w:left="142"/>
        <w:rPr>
          <w:rFonts w:ascii="Arial" w:hAnsi="Arial" w:cs="Arial"/>
          <w:b/>
        </w:rPr>
      </w:pPr>
      <w:r w:rsidRPr="00C53FF5">
        <w:lastRenderedPageBreak/>
        <w:drawing>
          <wp:inline distT="0" distB="0" distL="0" distR="0" wp14:anchorId="633EAE26" wp14:editId="48B8BEA0">
            <wp:extent cx="3604260" cy="9665335"/>
            <wp:effectExtent l="0" t="0" r="0" b="0"/>
            <wp:docPr id="1307499514"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04260" cy="9665335"/>
                    </a:xfrm>
                    <a:prstGeom prst="rect">
                      <a:avLst/>
                    </a:prstGeom>
                    <a:noFill/>
                    <a:ln>
                      <a:noFill/>
                    </a:ln>
                  </pic:spPr>
                </pic:pic>
              </a:graphicData>
            </a:graphic>
          </wp:inline>
        </w:drawing>
      </w:r>
    </w:p>
    <w:p w14:paraId="21C88FC2" w14:textId="77777777" w:rsidR="00133E12" w:rsidRDefault="001974E1">
      <w:pPr>
        <w:rPr>
          <w:rFonts w:ascii="Arial" w:hAnsi="Arial" w:cs="Arial"/>
          <w:b/>
        </w:rPr>
      </w:pPr>
      <w:r>
        <w:rPr>
          <w:rFonts w:ascii="Arial" w:hAnsi="Arial" w:cs="Arial"/>
          <w:b/>
        </w:rPr>
        <w:lastRenderedPageBreak/>
        <w:t>CENTRO STORICO CARPI E MIRANDOLA SERVIZI AGGIUNTIVI</w:t>
      </w:r>
    </w:p>
    <w:p w14:paraId="263FBB5A" w14:textId="52B06929" w:rsidR="00133E12" w:rsidRDefault="00C53FF5">
      <w:pPr>
        <w:rPr>
          <w:rFonts w:ascii="Arial" w:hAnsi="Arial" w:cs="Arial"/>
          <w:b/>
        </w:rPr>
      </w:pPr>
      <w:r w:rsidRPr="00C53FF5">
        <w:drawing>
          <wp:inline distT="0" distB="0" distL="0" distR="0" wp14:anchorId="7AF0F7AB" wp14:editId="62F10096">
            <wp:extent cx="4293870" cy="2487295"/>
            <wp:effectExtent l="0" t="0" r="0" b="0"/>
            <wp:docPr id="48909890"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293870" cy="2487295"/>
                    </a:xfrm>
                    <a:prstGeom prst="rect">
                      <a:avLst/>
                    </a:prstGeom>
                    <a:noFill/>
                    <a:ln>
                      <a:noFill/>
                    </a:ln>
                  </pic:spPr>
                </pic:pic>
              </a:graphicData>
            </a:graphic>
          </wp:inline>
        </w:drawing>
      </w:r>
    </w:p>
    <w:p w14:paraId="7603362C" w14:textId="77777777" w:rsidR="00133E12" w:rsidRDefault="001974E1">
      <w:pPr>
        <w:rPr>
          <w:rFonts w:ascii="Arial" w:hAnsi="Arial" w:cs="Arial"/>
          <w:b/>
        </w:rPr>
      </w:pPr>
      <w:r>
        <w:rPr>
          <w:rFonts w:ascii="Arial" w:hAnsi="Arial" w:cs="Arial"/>
          <w:b/>
        </w:rPr>
        <w:t>CENTRO STORICO CARPI SERVIZI AGGIUNTIVI POTENZIATO</w:t>
      </w:r>
    </w:p>
    <w:p w14:paraId="4A6245A7" w14:textId="2108FD66" w:rsidR="00133E12" w:rsidRPr="00E86D83" w:rsidRDefault="00C53FF5" w:rsidP="00E86D83">
      <w:pPr>
        <w:rPr>
          <w:rFonts w:ascii="Arial" w:hAnsi="Arial" w:cs="Arial"/>
          <w:b/>
        </w:rPr>
      </w:pPr>
      <w:r w:rsidRPr="00C53FF5">
        <w:drawing>
          <wp:inline distT="0" distB="0" distL="0" distR="0" wp14:anchorId="3C32792C" wp14:editId="1D88B809">
            <wp:extent cx="5384165" cy="1346200"/>
            <wp:effectExtent l="0" t="0" r="0" b="0"/>
            <wp:docPr id="1893966211"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384165" cy="1346200"/>
                    </a:xfrm>
                    <a:prstGeom prst="rect">
                      <a:avLst/>
                    </a:prstGeom>
                    <a:noFill/>
                    <a:ln>
                      <a:noFill/>
                    </a:ln>
                  </pic:spPr>
                </pic:pic>
              </a:graphicData>
            </a:graphic>
          </wp:inline>
        </w:drawing>
      </w:r>
    </w:p>
    <w:p w14:paraId="371705AA" w14:textId="77777777" w:rsidR="00133E12" w:rsidRDefault="001974E1">
      <w:pPr>
        <w:pStyle w:val="Paragrafoelenco"/>
        <w:numPr>
          <w:ilvl w:val="0"/>
          <w:numId w:val="3"/>
        </w:numPr>
        <w:spacing w:after="240" w:line="240" w:lineRule="auto"/>
        <w:jc w:val="both"/>
        <w:rPr>
          <w:rFonts w:ascii="Arial" w:hAnsi="Arial" w:cs="Arial"/>
          <w:b/>
          <w:sz w:val="28"/>
          <w:szCs w:val="28"/>
        </w:rPr>
      </w:pPr>
      <w:r>
        <w:rPr>
          <w:rFonts w:ascii="Arial" w:hAnsi="Arial" w:cs="Arial"/>
          <w:b/>
          <w:sz w:val="28"/>
          <w:szCs w:val="28"/>
        </w:rPr>
        <w:t>Condomini Critici</w:t>
      </w:r>
    </w:p>
    <w:p w14:paraId="0941171D" w14:textId="77777777" w:rsidR="00133E12" w:rsidRDefault="001974E1">
      <w:pPr>
        <w:jc w:val="both"/>
        <w:rPr>
          <w:rFonts w:ascii="Arial" w:hAnsi="Arial" w:cs="Arial"/>
        </w:rPr>
      </w:pPr>
      <w:r>
        <w:rPr>
          <w:rFonts w:ascii="Arial" w:hAnsi="Arial" w:cs="Arial"/>
        </w:rPr>
        <w:t>Come specificato nell’ art. 8.C del CSA “Condomini Critici”, per alcune utenze condominiali delle zone omogenee urbane e Centro Storico del Comune di Carpi, a causa del limitato spazio per allocare i contenitori condominiali per la raccolta di imballaggi in vetro, può essere previsto un servizio extra, su decisione del Gestore, che prevede la raccolta del rifiuto con cadenza raddoppiata rispetto alla raccolta “standard”.</w:t>
      </w:r>
    </w:p>
    <w:p w14:paraId="21206A89" w14:textId="77777777" w:rsidR="00133E12" w:rsidRDefault="001974E1">
      <w:pPr>
        <w:jc w:val="both"/>
        <w:rPr>
          <w:rFonts w:ascii="Arial" w:hAnsi="Arial" w:cs="Arial"/>
        </w:rPr>
      </w:pPr>
      <w:r>
        <w:rPr>
          <w:rFonts w:ascii="Arial" w:hAnsi="Arial" w:cs="Arial"/>
        </w:rPr>
        <w:t>Un Condominio considerato critico avrà come frequenza complessiva di raccolta la somma delle frequenze del servizio standard e del passaggio extra.</w:t>
      </w:r>
    </w:p>
    <w:p w14:paraId="73A3C9AE" w14:textId="77777777" w:rsidR="00133E12" w:rsidRDefault="001974E1">
      <w:pPr>
        <w:jc w:val="both"/>
        <w:rPr>
          <w:rFonts w:ascii="Arial" w:hAnsi="Arial" w:cs="Arial"/>
        </w:rPr>
      </w:pPr>
      <w:r>
        <w:rPr>
          <w:rFonts w:ascii="Arial" w:hAnsi="Arial" w:cs="Arial"/>
        </w:rPr>
        <w:t>Ad esempio, un Condominio Critico in Zona Urbana avrà frequenza complessiva di raccolta di 2/28 dato dalla somma di 1/28 (raccolta standard) e 1/28 (passaggio extra), mentre un Condominio Critico in Zona Centro Storico avrà frequenza complessiva di raccolta di 2/14 dato dalla somma di 1/14 (raccolta standard) e 1/14 (passaggio extra).</w:t>
      </w:r>
    </w:p>
    <w:p w14:paraId="6D7D1617" w14:textId="1127D827" w:rsidR="00133E12" w:rsidRDefault="001974E1">
      <w:pPr>
        <w:tabs>
          <w:tab w:val="left" w:pos="5103"/>
        </w:tabs>
        <w:ind w:right="87"/>
        <w:jc w:val="both"/>
        <w:rPr>
          <w:rFonts w:ascii="Arial" w:hAnsi="Arial" w:cs="Arial"/>
        </w:rPr>
      </w:pPr>
      <w:r>
        <w:rPr>
          <w:rFonts w:ascii="Arial" w:hAnsi="Arial" w:cs="Arial"/>
        </w:rPr>
        <w:t xml:space="preserve">La Stazione Appaltante fornirà una lista in Excel dei Condomini Critici con l’elenco dei punti, il Comune, l’indirizzo, la zona di raccolta e la giornata di passaggio aggiuntiva. In caso di variazioni, un aggiornamento della lista sarà inviato settimanalmente (al Venerdì mattina) ai referenti </w:t>
      </w:r>
      <w:r w:rsidR="00EF19E4">
        <w:rPr>
          <w:rFonts w:ascii="Arial" w:hAnsi="Arial" w:cs="Arial"/>
        </w:rPr>
        <w:t>dell’impresa appaltatrice</w:t>
      </w:r>
      <w:r>
        <w:rPr>
          <w:rFonts w:ascii="Arial" w:hAnsi="Arial" w:cs="Arial"/>
        </w:rPr>
        <w:t xml:space="preserve"> tramite mail dal Tecnico Aimag incaricato. Le eventuali variazioni dovranno essere applicate già dal Lunedì successivo alla ricezione della lista aggiornata. In assenza di variazioni la lista non verrà inoltrata e rimarrà valida l’ultima versione ricevuta.  </w:t>
      </w:r>
    </w:p>
    <w:p w14:paraId="72C55030" w14:textId="07E9F488" w:rsidR="00133E12" w:rsidRDefault="001974E1">
      <w:pPr>
        <w:ind w:right="87"/>
        <w:jc w:val="both"/>
        <w:rPr>
          <w:rFonts w:ascii="Arial" w:hAnsi="Arial" w:cs="Arial"/>
        </w:rPr>
      </w:pPr>
      <w:r>
        <w:rPr>
          <w:rFonts w:ascii="Arial" w:hAnsi="Arial" w:cs="Arial"/>
        </w:rPr>
        <w:t xml:space="preserve">Si richiederà </w:t>
      </w:r>
      <w:r w:rsidR="00EF19E4">
        <w:rPr>
          <w:rFonts w:ascii="Arial" w:hAnsi="Arial" w:cs="Arial"/>
        </w:rPr>
        <w:t>all’impresa appaltatrice</w:t>
      </w:r>
      <w:r>
        <w:rPr>
          <w:rFonts w:ascii="Arial" w:hAnsi="Arial" w:cs="Arial"/>
        </w:rPr>
        <w:t xml:space="preserve"> di segnalare eventuali rotture dei carrellati al fine di poter provvedere alla riparazione/sostituzione nel minor tempo possibile. Altresì, </w:t>
      </w:r>
      <w:r w:rsidR="00EF19E4">
        <w:rPr>
          <w:rFonts w:ascii="Arial" w:hAnsi="Arial" w:cs="Arial"/>
        </w:rPr>
        <w:t>l’impresa appaltatrice</w:t>
      </w:r>
      <w:r>
        <w:rPr>
          <w:rFonts w:ascii="Arial" w:hAnsi="Arial" w:cs="Arial"/>
        </w:rPr>
        <w:t xml:space="preserve"> dovrà segnalare eventuali non conformità di rifiuto riscontrate all’interno dei carrellati e altre problematiche che potrebbero comportare il non vuotamento degli stessi.</w:t>
      </w:r>
    </w:p>
    <w:p w14:paraId="16A22791" w14:textId="77777777" w:rsidR="00133E12" w:rsidRDefault="001974E1">
      <w:pPr>
        <w:ind w:right="87"/>
        <w:jc w:val="both"/>
        <w:rPr>
          <w:rFonts w:ascii="Arial" w:hAnsi="Arial" w:cs="Arial"/>
        </w:rPr>
      </w:pPr>
      <w:r>
        <w:rPr>
          <w:rFonts w:ascii="Arial" w:hAnsi="Arial" w:cs="Arial"/>
        </w:rPr>
        <w:t xml:space="preserve">E’ importante che i carrellati, dopo il vuotamento, vengano riposizionati nel punto in cui sono stati prelevati. </w:t>
      </w:r>
    </w:p>
    <w:p w14:paraId="65D4AF54" w14:textId="77777777" w:rsidR="00133E12" w:rsidRDefault="001974E1">
      <w:pPr>
        <w:ind w:right="87"/>
        <w:jc w:val="both"/>
        <w:rPr>
          <w:rFonts w:ascii="Arial" w:hAnsi="Arial" w:cs="Arial"/>
        </w:rPr>
      </w:pPr>
      <w:r>
        <w:rPr>
          <w:rFonts w:ascii="Arial" w:hAnsi="Arial" w:cs="Arial"/>
        </w:rPr>
        <w:lastRenderedPageBreak/>
        <w:t xml:space="preserve">La Stazione Appaltante si riserverà di richiedere testimonianza fotografica dell’effettivo vuotamento dei carrellati dei Condomini Critici, così da poter rispondere tempestivamente in caso di lamentele da parte degli Amministratori Condominiali e poter valutare l’eventuale aggiunta di carrellati. </w:t>
      </w:r>
    </w:p>
    <w:p w14:paraId="2B571890" w14:textId="77777777" w:rsidR="00133E12" w:rsidRDefault="001974E1">
      <w:pPr>
        <w:jc w:val="both"/>
        <w:rPr>
          <w:rFonts w:ascii="Arial" w:hAnsi="Arial" w:cs="Arial"/>
        </w:rPr>
      </w:pPr>
      <w:r>
        <w:rPr>
          <w:rFonts w:ascii="Arial" w:hAnsi="Arial" w:cs="Arial"/>
        </w:rPr>
        <w:t>Si riporta di seguito un fac-simile della lista dei Condomini Critici:</w:t>
      </w:r>
    </w:p>
    <w:p w14:paraId="47560722" w14:textId="77777777" w:rsidR="00133E12" w:rsidRDefault="001974E1">
      <w:pPr>
        <w:pStyle w:val="Paragrafoelenco"/>
        <w:ind w:left="142"/>
        <w:rPr>
          <w:rFonts w:ascii="Arial" w:hAnsi="Arial" w:cs="Arial"/>
          <w:b/>
        </w:rPr>
      </w:pPr>
      <w:r>
        <w:rPr>
          <w:noProof/>
        </w:rPr>
        <w:drawing>
          <wp:inline distT="0" distB="0" distL="0" distR="0" wp14:anchorId="5D3498F0" wp14:editId="45DC189D">
            <wp:extent cx="6750050" cy="2948305"/>
            <wp:effectExtent l="0" t="0" r="0" b="0"/>
            <wp:docPr id="13"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magine 7"/>
                    <pic:cNvPicPr>
                      <a:picLocks noChangeAspect="1" noChangeArrowheads="1"/>
                    </pic:cNvPicPr>
                  </pic:nvPicPr>
                  <pic:blipFill>
                    <a:blip r:embed="rId26"/>
                    <a:srcRect t="8117"/>
                    <a:stretch>
                      <a:fillRect/>
                    </a:stretch>
                  </pic:blipFill>
                  <pic:spPr bwMode="auto">
                    <a:xfrm>
                      <a:off x="0" y="0"/>
                      <a:ext cx="6750050" cy="2948305"/>
                    </a:xfrm>
                    <a:prstGeom prst="rect">
                      <a:avLst/>
                    </a:prstGeom>
                    <a:noFill/>
                  </pic:spPr>
                </pic:pic>
              </a:graphicData>
            </a:graphic>
          </wp:inline>
        </w:drawing>
      </w:r>
    </w:p>
    <w:p w14:paraId="4A5C6D61" w14:textId="77777777" w:rsidR="00133E12" w:rsidRDefault="00133E12">
      <w:pPr>
        <w:pStyle w:val="Paragrafoelenco"/>
        <w:ind w:left="142"/>
        <w:rPr>
          <w:rFonts w:ascii="Arial" w:hAnsi="Arial" w:cs="Arial"/>
          <w:b/>
        </w:rPr>
      </w:pPr>
    </w:p>
    <w:p w14:paraId="56DD0DC2" w14:textId="77777777" w:rsidR="00133E12" w:rsidRDefault="00133E12">
      <w:pPr>
        <w:pStyle w:val="Paragrafoelenco"/>
        <w:ind w:left="142"/>
        <w:rPr>
          <w:rFonts w:ascii="Arial" w:hAnsi="Arial" w:cs="Arial"/>
          <w:b/>
        </w:rPr>
      </w:pPr>
    </w:p>
    <w:p w14:paraId="7965BE6A" w14:textId="77777777" w:rsidR="00133E12" w:rsidRDefault="00133E12">
      <w:pPr>
        <w:pStyle w:val="Paragrafoelenco"/>
        <w:ind w:left="142"/>
        <w:rPr>
          <w:rFonts w:ascii="Arial" w:hAnsi="Arial" w:cs="Arial"/>
          <w:b/>
        </w:rPr>
      </w:pPr>
    </w:p>
    <w:p w14:paraId="4F46DAC6" w14:textId="77777777" w:rsidR="00133E12" w:rsidRDefault="00133E12">
      <w:pPr>
        <w:pStyle w:val="Paragrafoelenco"/>
        <w:ind w:left="142"/>
        <w:rPr>
          <w:rFonts w:ascii="Arial" w:hAnsi="Arial" w:cs="Arial"/>
          <w:b/>
        </w:rPr>
      </w:pPr>
    </w:p>
    <w:p w14:paraId="6C43B7EB" w14:textId="77777777" w:rsidR="00133E12" w:rsidRDefault="00133E12">
      <w:pPr>
        <w:pStyle w:val="Paragrafoelenco"/>
        <w:ind w:left="142"/>
        <w:rPr>
          <w:rFonts w:ascii="Arial" w:hAnsi="Arial" w:cs="Arial"/>
          <w:b/>
        </w:rPr>
      </w:pPr>
    </w:p>
    <w:p w14:paraId="7CF391FA" w14:textId="77777777" w:rsidR="00133E12" w:rsidRDefault="00133E12">
      <w:pPr>
        <w:pStyle w:val="Paragrafoelenco"/>
        <w:ind w:left="142"/>
        <w:rPr>
          <w:rFonts w:ascii="Arial" w:hAnsi="Arial" w:cs="Arial"/>
          <w:b/>
        </w:rPr>
      </w:pPr>
    </w:p>
    <w:p w14:paraId="27341B55" w14:textId="77777777" w:rsidR="00133E12" w:rsidRDefault="00133E12">
      <w:pPr>
        <w:pStyle w:val="Paragrafoelenco"/>
        <w:ind w:left="142"/>
        <w:rPr>
          <w:rFonts w:ascii="Arial" w:hAnsi="Arial" w:cs="Arial"/>
          <w:b/>
        </w:rPr>
      </w:pPr>
    </w:p>
    <w:p w14:paraId="15095AEE" w14:textId="77777777" w:rsidR="00133E12" w:rsidRDefault="00133E12">
      <w:pPr>
        <w:pStyle w:val="Paragrafoelenco"/>
        <w:ind w:left="142"/>
        <w:rPr>
          <w:rFonts w:ascii="Arial" w:hAnsi="Arial" w:cs="Arial"/>
          <w:b/>
        </w:rPr>
      </w:pPr>
    </w:p>
    <w:p w14:paraId="22F22824" w14:textId="77777777" w:rsidR="00133E12" w:rsidRDefault="00133E12">
      <w:pPr>
        <w:pStyle w:val="Paragrafoelenco"/>
        <w:ind w:left="142"/>
        <w:rPr>
          <w:rFonts w:ascii="Arial" w:hAnsi="Arial" w:cs="Arial"/>
          <w:b/>
        </w:rPr>
      </w:pPr>
    </w:p>
    <w:p w14:paraId="3EFAB216" w14:textId="77777777" w:rsidR="00133E12" w:rsidRDefault="00133E12">
      <w:pPr>
        <w:pStyle w:val="Paragrafoelenco"/>
        <w:ind w:left="142"/>
        <w:rPr>
          <w:rFonts w:ascii="Arial" w:hAnsi="Arial" w:cs="Arial"/>
          <w:b/>
        </w:rPr>
      </w:pPr>
    </w:p>
    <w:p w14:paraId="328EDAFF" w14:textId="77777777" w:rsidR="00133E12" w:rsidRDefault="00133E12">
      <w:pPr>
        <w:pStyle w:val="Paragrafoelenco"/>
        <w:ind w:left="142"/>
        <w:rPr>
          <w:rFonts w:ascii="Arial" w:hAnsi="Arial" w:cs="Arial"/>
          <w:b/>
        </w:rPr>
      </w:pPr>
    </w:p>
    <w:p w14:paraId="2D743CC8" w14:textId="77777777" w:rsidR="00133E12" w:rsidRDefault="00133E12">
      <w:pPr>
        <w:pStyle w:val="Paragrafoelenco"/>
        <w:ind w:left="142"/>
        <w:rPr>
          <w:rFonts w:ascii="Arial" w:hAnsi="Arial" w:cs="Arial"/>
          <w:b/>
        </w:rPr>
      </w:pPr>
    </w:p>
    <w:p w14:paraId="5F4C9DD2" w14:textId="77777777" w:rsidR="00133E12" w:rsidRDefault="00133E12">
      <w:pPr>
        <w:pStyle w:val="Paragrafoelenco"/>
        <w:ind w:left="142"/>
        <w:rPr>
          <w:rFonts w:ascii="Arial" w:hAnsi="Arial" w:cs="Arial"/>
          <w:b/>
        </w:rPr>
      </w:pPr>
    </w:p>
    <w:p w14:paraId="194F60FA" w14:textId="77777777" w:rsidR="00133E12" w:rsidRDefault="00133E12">
      <w:pPr>
        <w:pStyle w:val="Paragrafoelenco"/>
        <w:ind w:left="142"/>
        <w:rPr>
          <w:rFonts w:ascii="Arial" w:hAnsi="Arial" w:cs="Arial"/>
          <w:b/>
        </w:rPr>
      </w:pPr>
    </w:p>
    <w:p w14:paraId="15480893" w14:textId="77777777" w:rsidR="00133E12" w:rsidRDefault="00133E12">
      <w:pPr>
        <w:pStyle w:val="Paragrafoelenco"/>
        <w:ind w:left="142"/>
        <w:rPr>
          <w:rFonts w:ascii="Arial" w:hAnsi="Arial" w:cs="Arial"/>
          <w:b/>
        </w:rPr>
      </w:pPr>
    </w:p>
    <w:p w14:paraId="077DBA42" w14:textId="77777777" w:rsidR="00133E12" w:rsidRDefault="00133E12">
      <w:pPr>
        <w:pStyle w:val="Paragrafoelenco"/>
        <w:ind w:left="142"/>
        <w:rPr>
          <w:rFonts w:ascii="Arial" w:hAnsi="Arial" w:cs="Arial"/>
          <w:b/>
        </w:rPr>
      </w:pPr>
    </w:p>
    <w:p w14:paraId="7D5F3B0F" w14:textId="77777777" w:rsidR="00133E12" w:rsidRDefault="00133E12">
      <w:pPr>
        <w:pStyle w:val="Paragrafoelenco"/>
        <w:ind w:left="142"/>
        <w:rPr>
          <w:rFonts w:ascii="Arial" w:hAnsi="Arial" w:cs="Arial"/>
          <w:b/>
        </w:rPr>
      </w:pPr>
    </w:p>
    <w:p w14:paraId="49699A6C" w14:textId="77777777" w:rsidR="00133E12" w:rsidRDefault="00133E12">
      <w:pPr>
        <w:pStyle w:val="Paragrafoelenco"/>
        <w:ind w:left="142"/>
        <w:rPr>
          <w:rFonts w:ascii="Arial" w:hAnsi="Arial" w:cs="Arial"/>
          <w:b/>
        </w:rPr>
      </w:pPr>
    </w:p>
    <w:p w14:paraId="7355F154" w14:textId="77777777" w:rsidR="00133E12" w:rsidRDefault="00133E12">
      <w:pPr>
        <w:pStyle w:val="Paragrafoelenco"/>
        <w:ind w:left="142"/>
        <w:rPr>
          <w:rFonts w:ascii="Arial" w:hAnsi="Arial" w:cs="Arial"/>
          <w:b/>
        </w:rPr>
      </w:pPr>
    </w:p>
    <w:p w14:paraId="43182A63" w14:textId="77777777" w:rsidR="00133E12" w:rsidRDefault="00133E12">
      <w:pPr>
        <w:pStyle w:val="Paragrafoelenco"/>
        <w:ind w:left="142"/>
        <w:rPr>
          <w:rFonts w:ascii="Arial" w:hAnsi="Arial" w:cs="Arial"/>
          <w:b/>
        </w:rPr>
      </w:pPr>
    </w:p>
    <w:p w14:paraId="111EF002" w14:textId="77777777" w:rsidR="00133E12" w:rsidRDefault="00133E12">
      <w:pPr>
        <w:pStyle w:val="Paragrafoelenco"/>
        <w:ind w:left="142"/>
        <w:rPr>
          <w:rFonts w:ascii="Arial" w:hAnsi="Arial" w:cs="Arial"/>
          <w:b/>
        </w:rPr>
      </w:pPr>
    </w:p>
    <w:p w14:paraId="6AEA409C" w14:textId="77777777" w:rsidR="00133E12" w:rsidRDefault="00133E12">
      <w:pPr>
        <w:pStyle w:val="Paragrafoelenco"/>
        <w:ind w:left="142"/>
        <w:rPr>
          <w:rFonts w:ascii="Arial" w:hAnsi="Arial" w:cs="Arial"/>
          <w:b/>
        </w:rPr>
      </w:pPr>
    </w:p>
    <w:p w14:paraId="37BD903E" w14:textId="77777777" w:rsidR="00133E12" w:rsidRDefault="00133E12">
      <w:pPr>
        <w:pStyle w:val="Paragrafoelenco"/>
        <w:ind w:left="142"/>
        <w:rPr>
          <w:rFonts w:ascii="Arial" w:hAnsi="Arial" w:cs="Arial"/>
          <w:b/>
        </w:rPr>
      </w:pPr>
    </w:p>
    <w:p w14:paraId="7E535FD4" w14:textId="77777777" w:rsidR="00133E12" w:rsidRDefault="00133E12">
      <w:pPr>
        <w:pStyle w:val="Paragrafoelenco"/>
        <w:ind w:left="142"/>
        <w:rPr>
          <w:rFonts w:ascii="Arial" w:hAnsi="Arial" w:cs="Arial"/>
          <w:b/>
        </w:rPr>
      </w:pPr>
    </w:p>
    <w:p w14:paraId="5F9048E4" w14:textId="77777777" w:rsidR="00133E12" w:rsidRDefault="00133E12">
      <w:pPr>
        <w:pStyle w:val="Paragrafoelenco"/>
        <w:ind w:left="142"/>
        <w:rPr>
          <w:rFonts w:ascii="Arial" w:hAnsi="Arial" w:cs="Arial"/>
          <w:b/>
        </w:rPr>
      </w:pPr>
    </w:p>
    <w:p w14:paraId="3D493CDA" w14:textId="77777777" w:rsidR="00133E12" w:rsidRDefault="00133E12">
      <w:pPr>
        <w:pStyle w:val="Paragrafoelenco"/>
        <w:ind w:left="142"/>
        <w:rPr>
          <w:rFonts w:ascii="Arial" w:hAnsi="Arial" w:cs="Arial"/>
          <w:b/>
        </w:rPr>
      </w:pPr>
    </w:p>
    <w:p w14:paraId="3DB051DC" w14:textId="77777777" w:rsidR="00133E12" w:rsidRDefault="00133E12">
      <w:pPr>
        <w:pStyle w:val="Paragrafoelenco"/>
        <w:ind w:left="142"/>
        <w:rPr>
          <w:rFonts w:ascii="Arial" w:hAnsi="Arial" w:cs="Arial"/>
          <w:b/>
        </w:rPr>
      </w:pPr>
    </w:p>
    <w:p w14:paraId="30413685" w14:textId="77777777" w:rsidR="00133E12" w:rsidRDefault="00133E12">
      <w:pPr>
        <w:pStyle w:val="Paragrafoelenco"/>
        <w:ind w:left="142"/>
        <w:rPr>
          <w:rFonts w:ascii="Arial" w:hAnsi="Arial" w:cs="Arial"/>
          <w:b/>
        </w:rPr>
      </w:pPr>
    </w:p>
    <w:p w14:paraId="50D55EBD" w14:textId="77777777" w:rsidR="00133E12" w:rsidRDefault="00133E12">
      <w:pPr>
        <w:pStyle w:val="Paragrafoelenco"/>
        <w:ind w:left="142"/>
        <w:rPr>
          <w:rFonts w:ascii="Arial" w:hAnsi="Arial" w:cs="Arial"/>
          <w:b/>
        </w:rPr>
      </w:pPr>
    </w:p>
    <w:p w14:paraId="24A04B02" w14:textId="77777777" w:rsidR="00133E12" w:rsidRDefault="00133E12">
      <w:pPr>
        <w:pStyle w:val="Paragrafoelenco"/>
        <w:ind w:left="142"/>
        <w:rPr>
          <w:rFonts w:ascii="Arial" w:hAnsi="Arial" w:cs="Arial"/>
          <w:b/>
        </w:rPr>
      </w:pPr>
    </w:p>
    <w:p w14:paraId="5E2BE3FA" w14:textId="77777777" w:rsidR="00EF19E4" w:rsidRDefault="00EF19E4">
      <w:pPr>
        <w:jc w:val="both"/>
        <w:rPr>
          <w:rFonts w:ascii="Arial" w:hAnsi="Arial" w:cs="Arial"/>
          <w:b/>
        </w:rPr>
      </w:pPr>
    </w:p>
    <w:p w14:paraId="299898B7" w14:textId="77777777" w:rsidR="00EF19E4" w:rsidRDefault="00EF19E4">
      <w:pPr>
        <w:jc w:val="both"/>
        <w:rPr>
          <w:rFonts w:ascii="Arial" w:hAnsi="Arial" w:cs="Arial"/>
          <w:b/>
        </w:rPr>
      </w:pPr>
    </w:p>
    <w:p w14:paraId="6E9C764E" w14:textId="77777777" w:rsidR="00133E12" w:rsidRDefault="001974E1">
      <w:pPr>
        <w:jc w:val="both"/>
        <w:rPr>
          <w:rFonts w:ascii="Arial" w:hAnsi="Arial" w:cs="Arial"/>
        </w:rPr>
      </w:pPr>
      <w:r>
        <w:rPr>
          <w:rFonts w:ascii="Arial" w:hAnsi="Arial" w:cs="Arial"/>
        </w:rPr>
        <w:t>Si riporta di seguito il totale dei Condomini Critici per ciascuna zona di raccolta nel Comune di Carpi:</w:t>
      </w:r>
    </w:p>
    <w:p w14:paraId="037383D4" w14:textId="77777777" w:rsidR="00133E12" w:rsidRDefault="001974E1">
      <w:pPr>
        <w:jc w:val="both"/>
        <w:rPr>
          <w:rFonts w:ascii="Arial" w:hAnsi="Arial" w:cs="Arial"/>
        </w:rPr>
      </w:pPr>
      <w:r>
        <w:rPr>
          <w:noProof/>
        </w:rPr>
        <w:drawing>
          <wp:inline distT="0" distB="0" distL="0" distR="0" wp14:anchorId="27A90851" wp14:editId="1AB0D7A1">
            <wp:extent cx="4506595" cy="8887460"/>
            <wp:effectExtent l="0" t="0" r="0" b="0"/>
            <wp:docPr id="14"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magine 9"/>
                    <pic:cNvPicPr>
                      <a:picLocks noChangeAspect="1" noChangeArrowheads="1"/>
                    </pic:cNvPicPr>
                  </pic:nvPicPr>
                  <pic:blipFill>
                    <a:blip r:embed="rId27"/>
                    <a:stretch>
                      <a:fillRect/>
                    </a:stretch>
                  </pic:blipFill>
                  <pic:spPr bwMode="auto">
                    <a:xfrm>
                      <a:off x="0" y="0"/>
                      <a:ext cx="4506595" cy="8887460"/>
                    </a:xfrm>
                    <a:prstGeom prst="rect">
                      <a:avLst/>
                    </a:prstGeom>
                    <a:noFill/>
                  </pic:spPr>
                </pic:pic>
              </a:graphicData>
            </a:graphic>
          </wp:inline>
        </w:drawing>
      </w:r>
    </w:p>
    <w:p w14:paraId="0195084D" w14:textId="77777777" w:rsidR="00133E12" w:rsidRDefault="00133E12">
      <w:pPr>
        <w:jc w:val="both"/>
        <w:rPr>
          <w:rFonts w:ascii="Arial" w:hAnsi="Arial" w:cs="Arial"/>
        </w:rPr>
      </w:pPr>
    </w:p>
    <w:p w14:paraId="4D6C32DC" w14:textId="77777777" w:rsidR="00133E12" w:rsidRDefault="001974E1">
      <w:pPr>
        <w:jc w:val="both"/>
      </w:pPr>
      <w:r>
        <w:rPr>
          <w:rFonts w:ascii="Arial" w:hAnsi="Arial" w:cs="Arial"/>
        </w:rPr>
        <w:t xml:space="preserve">Si riporta di seguito il totale dei Condomini Critici per ciascuna zona di raccolta nel Comune di Campogalliano: </w:t>
      </w:r>
    </w:p>
    <w:p w14:paraId="4AE8074D" w14:textId="77777777" w:rsidR="00133E12" w:rsidRDefault="001974E1">
      <w:pPr>
        <w:jc w:val="both"/>
        <w:rPr>
          <w:rFonts w:ascii="Arial" w:hAnsi="Arial" w:cs="Arial"/>
        </w:rPr>
      </w:pPr>
      <w:r>
        <w:rPr>
          <w:noProof/>
        </w:rPr>
        <w:drawing>
          <wp:inline distT="0" distB="0" distL="0" distR="0" wp14:anchorId="0D4D0AEA" wp14:editId="5FA87B2A">
            <wp:extent cx="6750050" cy="1985010"/>
            <wp:effectExtent l="0" t="0" r="0" b="0"/>
            <wp:docPr id="15" name="Immagin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magine11"/>
                    <pic:cNvPicPr>
                      <a:picLocks noChangeAspect="1" noChangeArrowheads="1"/>
                    </pic:cNvPicPr>
                  </pic:nvPicPr>
                  <pic:blipFill>
                    <a:blip r:embed="rId28"/>
                    <a:stretch>
                      <a:fillRect/>
                    </a:stretch>
                  </pic:blipFill>
                  <pic:spPr bwMode="auto">
                    <a:xfrm>
                      <a:off x="0" y="0"/>
                      <a:ext cx="6750050" cy="1985010"/>
                    </a:xfrm>
                    <a:prstGeom prst="rect">
                      <a:avLst/>
                    </a:prstGeom>
                    <a:noFill/>
                  </pic:spPr>
                </pic:pic>
              </a:graphicData>
            </a:graphic>
          </wp:inline>
        </w:drawing>
      </w:r>
    </w:p>
    <w:p w14:paraId="6868AF5A" w14:textId="77777777" w:rsidR="00133E12" w:rsidRDefault="001974E1">
      <w:pPr>
        <w:pStyle w:val="Paragrafoelenco"/>
        <w:numPr>
          <w:ilvl w:val="0"/>
          <w:numId w:val="3"/>
        </w:numPr>
        <w:spacing w:after="240" w:line="240" w:lineRule="auto"/>
        <w:jc w:val="both"/>
        <w:rPr>
          <w:rFonts w:ascii="Arial" w:hAnsi="Arial" w:cs="Arial"/>
          <w:b/>
          <w:sz w:val="28"/>
          <w:szCs w:val="28"/>
        </w:rPr>
      </w:pPr>
      <w:r>
        <w:rPr>
          <w:rFonts w:ascii="Arial" w:hAnsi="Arial" w:cs="Arial"/>
          <w:b/>
          <w:sz w:val="28"/>
          <w:szCs w:val="28"/>
        </w:rPr>
        <w:t>Ecoisole</w:t>
      </w:r>
    </w:p>
    <w:p w14:paraId="131C06E9" w14:textId="53451F27" w:rsidR="00133E12" w:rsidRDefault="001974E1">
      <w:pPr>
        <w:ind w:right="87"/>
        <w:jc w:val="both"/>
        <w:rPr>
          <w:rFonts w:ascii="Arial" w:hAnsi="Arial" w:cs="Arial"/>
        </w:rPr>
      </w:pPr>
      <w:r>
        <w:rPr>
          <w:rFonts w:ascii="Arial" w:hAnsi="Arial" w:cs="Arial"/>
        </w:rPr>
        <w:t xml:space="preserve">Come specificato nell’ art. 8.C del CSA “Ecoisole”, Nel Centro Storico del Comune di Carpi sono state create quattro ecoisole per il conferimento dei rifiuti porta a porta di specifiche utenze non domestiche con impossibilità di tenere i contenitori all’interno dei propri locali. Queste ecoisole sono formate da mascherature copri bidone carrellato dotate di sportello frontale apribile per l’estrazione del contenitore con chiusura a chiave triangolare. Tra i carrellati presenti all’interno di queste mascherature vi sono anche carrellati da 360lt per la raccolta degli imballaggi in vetro. </w:t>
      </w:r>
      <w:r w:rsidR="00EF19E4">
        <w:rPr>
          <w:rFonts w:ascii="Arial" w:hAnsi="Arial" w:cs="Arial"/>
        </w:rPr>
        <w:t>AIMAG</w:t>
      </w:r>
      <w:r>
        <w:rPr>
          <w:rFonts w:ascii="Arial" w:hAnsi="Arial" w:cs="Arial"/>
        </w:rPr>
        <w:t xml:space="preserve"> S.p.A. fornirà le chiavi per l’apertura delle coperture. I carrellati, una volta vuotati, dovranno essere riposti all’interno delle coperture e gli sportelli laterali dovranno essere richiusi a chiave onde evitare eventuali utilizzi impropri da parte di terzi.</w:t>
      </w:r>
    </w:p>
    <w:p w14:paraId="3541CBBF" w14:textId="5709B420" w:rsidR="00133E12" w:rsidRDefault="001974E1">
      <w:pPr>
        <w:ind w:right="87"/>
        <w:jc w:val="both"/>
        <w:rPr>
          <w:rFonts w:ascii="Arial" w:hAnsi="Arial" w:cs="Arial"/>
        </w:rPr>
      </w:pPr>
      <w:r>
        <w:rPr>
          <w:rFonts w:ascii="Arial" w:hAnsi="Arial" w:cs="Arial"/>
        </w:rPr>
        <w:t>Si richiederà</w:t>
      </w:r>
      <w:r w:rsidR="00EF19E4">
        <w:rPr>
          <w:rFonts w:ascii="Arial" w:hAnsi="Arial" w:cs="Arial"/>
        </w:rPr>
        <w:t xml:space="preserve"> all’impresa appaltatrice</w:t>
      </w:r>
      <w:r>
        <w:rPr>
          <w:rFonts w:ascii="Arial" w:hAnsi="Arial" w:cs="Arial"/>
        </w:rPr>
        <w:t xml:space="preserve"> di segnalare eventuali rotture delle coperture o dei carrellati al loro interno al fine di poter provvedere alla riparazione/sostituzione nel minor tempo possibile. Altresì, l</w:t>
      </w:r>
      <w:r w:rsidR="00EF19E4">
        <w:rPr>
          <w:rFonts w:ascii="Arial" w:hAnsi="Arial" w:cs="Arial"/>
        </w:rPr>
        <w:t xml:space="preserve">’impresa appaltatrice </w:t>
      </w:r>
      <w:r>
        <w:rPr>
          <w:rFonts w:ascii="Arial" w:hAnsi="Arial" w:cs="Arial"/>
        </w:rPr>
        <w:t>dovrà segnalare eventuali non conformità di rifiuto riscontrate all’interno dei carrellati e altre problematiche che potrebbero comportare il non vuotamento degli stessi.</w:t>
      </w:r>
    </w:p>
    <w:p w14:paraId="38323395" w14:textId="77777777" w:rsidR="00133E12" w:rsidRDefault="001974E1">
      <w:pPr>
        <w:ind w:right="87"/>
        <w:jc w:val="both"/>
        <w:rPr>
          <w:rFonts w:ascii="Arial" w:hAnsi="Arial" w:cs="Arial"/>
        </w:rPr>
      </w:pPr>
      <w:r>
        <w:rPr>
          <w:rFonts w:ascii="Arial" w:hAnsi="Arial" w:cs="Arial"/>
        </w:rPr>
        <w:t>Si riporta di seguito il totale di mascherature vetro presenti in ciascuna Ecoisola del Centro Storico di Carpi e la cartina con il posizionamento delle Ecoisole:</w:t>
      </w:r>
    </w:p>
    <w:p w14:paraId="68FDDF31" w14:textId="77777777" w:rsidR="00133E12" w:rsidRDefault="001974E1">
      <w:pPr>
        <w:ind w:right="87"/>
        <w:jc w:val="both"/>
        <w:rPr>
          <w:rFonts w:ascii="Arial" w:hAnsi="Arial" w:cs="Arial"/>
          <w:highlight w:val="yellow"/>
        </w:rPr>
      </w:pPr>
      <w:r>
        <w:rPr>
          <w:rFonts w:ascii="Arial" w:hAnsi="Arial" w:cs="Arial"/>
          <w:highlight w:val="yellow"/>
        </w:rPr>
        <w:t xml:space="preserve"> </w:t>
      </w:r>
      <w:r>
        <w:rPr>
          <w:noProof/>
        </w:rPr>
        <w:drawing>
          <wp:inline distT="0" distB="0" distL="0" distR="0" wp14:anchorId="5D89D106" wp14:editId="0B24BA0F">
            <wp:extent cx="6752590" cy="2436495"/>
            <wp:effectExtent l="0" t="0" r="0" b="0"/>
            <wp:docPr id="16" name="Immagine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magine12"/>
                    <pic:cNvPicPr>
                      <a:picLocks noChangeAspect="1" noChangeArrowheads="1"/>
                    </pic:cNvPicPr>
                  </pic:nvPicPr>
                  <pic:blipFill>
                    <a:blip r:embed="rId29"/>
                    <a:stretch>
                      <a:fillRect/>
                    </a:stretch>
                  </pic:blipFill>
                  <pic:spPr bwMode="auto">
                    <a:xfrm>
                      <a:off x="0" y="0"/>
                      <a:ext cx="6752590" cy="2436495"/>
                    </a:xfrm>
                    <a:prstGeom prst="rect">
                      <a:avLst/>
                    </a:prstGeom>
                    <a:noFill/>
                  </pic:spPr>
                </pic:pic>
              </a:graphicData>
            </a:graphic>
          </wp:inline>
        </w:drawing>
      </w:r>
    </w:p>
    <w:p w14:paraId="6E68383C" w14:textId="77777777" w:rsidR="00133E12" w:rsidRDefault="00133E12">
      <w:pPr>
        <w:ind w:right="87"/>
        <w:jc w:val="both"/>
        <w:rPr>
          <w:rFonts w:ascii="Arial" w:hAnsi="Arial" w:cs="Arial"/>
          <w:highlight w:val="yellow"/>
        </w:rPr>
      </w:pPr>
    </w:p>
    <w:p w14:paraId="2F42430B" w14:textId="77777777" w:rsidR="00133E12" w:rsidRDefault="001974E1">
      <w:pPr>
        <w:ind w:right="87"/>
        <w:jc w:val="both"/>
        <w:rPr>
          <w:rFonts w:ascii="Arial" w:hAnsi="Arial" w:cs="Arial"/>
          <w:highlight w:val="yellow"/>
        </w:rPr>
      </w:pPr>
      <w:r>
        <w:rPr>
          <w:noProof/>
        </w:rPr>
        <w:lastRenderedPageBreak/>
        <w:drawing>
          <wp:inline distT="0" distB="0" distL="0" distR="0" wp14:anchorId="1B0293FD" wp14:editId="4CF40FC6">
            <wp:extent cx="5476240" cy="2515870"/>
            <wp:effectExtent l="0" t="0" r="0" b="0"/>
            <wp:docPr id="17" name="Immagin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magine 35"/>
                    <pic:cNvPicPr>
                      <a:picLocks noChangeAspect="1" noChangeArrowheads="1"/>
                    </pic:cNvPicPr>
                  </pic:nvPicPr>
                  <pic:blipFill>
                    <a:blip r:embed="rId30"/>
                    <a:stretch>
                      <a:fillRect/>
                    </a:stretch>
                  </pic:blipFill>
                  <pic:spPr bwMode="auto">
                    <a:xfrm>
                      <a:off x="0" y="0"/>
                      <a:ext cx="5476240" cy="2515870"/>
                    </a:xfrm>
                    <a:prstGeom prst="rect">
                      <a:avLst/>
                    </a:prstGeom>
                    <a:noFill/>
                  </pic:spPr>
                </pic:pic>
              </a:graphicData>
            </a:graphic>
          </wp:inline>
        </w:drawing>
      </w:r>
    </w:p>
    <w:p w14:paraId="1C12D08B" w14:textId="77777777" w:rsidR="00133E12" w:rsidRDefault="00133E12">
      <w:pPr>
        <w:ind w:right="87"/>
        <w:jc w:val="both"/>
        <w:rPr>
          <w:rFonts w:ascii="Arial" w:hAnsi="Arial" w:cs="Arial"/>
          <w:highlight w:val="yellow"/>
        </w:rPr>
      </w:pPr>
    </w:p>
    <w:p w14:paraId="18D72C48" w14:textId="77777777" w:rsidR="00133E12" w:rsidRDefault="001974E1">
      <w:pPr>
        <w:pStyle w:val="Paragrafoelenco"/>
        <w:numPr>
          <w:ilvl w:val="0"/>
          <w:numId w:val="3"/>
        </w:numPr>
        <w:spacing w:after="240" w:line="240" w:lineRule="auto"/>
        <w:jc w:val="both"/>
        <w:rPr>
          <w:rFonts w:ascii="Arial" w:hAnsi="Arial" w:cs="Arial"/>
          <w:b/>
          <w:sz w:val="28"/>
          <w:szCs w:val="28"/>
        </w:rPr>
      </w:pPr>
      <w:r>
        <w:rPr>
          <w:rFonts w:ascii="Arial" w:hAnsi="Arial" w:cs="Arial"/>
          <w:b/>
          <w:sz w:val="28"/>
          <w:szCs w:val="28"/>
        </w:rPr>
        <w:t>Coperture singole</w:t>
      </w:r>
    </w:p>
    <w:p w14:paraId="11CA7A16" w14:textId="76042C80" w:rsidR="00133E12" w:rsidRDefault="001974E1">
      <w:pPr>
        <w:ind w:right="87"/>
        <w:jc w:val="both"/>
        <w:rPr>
          <w:rFonts w:ascii="Arial" w:hAnsi="Arial" w:cs="Arial"/>
        </w:rPr>
      </w:pPr>
      <w:r>
        <w:rPr>
          <w:rFonts w:ascii="Arial" w:hAnsi="Arial" w:cs="Arial"/>
        </w:rPr>
        <w:t xml:space="preserve">Come specificato nell’ art. 8.C del CSA “Coperture singole”, nei Centri Storici di alcuni dei Comuni in gestione ad Aimag S.p.A. sono state installate coperture singole ad uso cestino per il conferimento dei rifiuti da imballaggio in vetro (n° </w:t>
      </w:r>
      <w:r w:rsidR="00EF19E4">
        <w:rPr>
          <w:rFonts w:ascii="Arial" w:hAnsi="Arial" w:cs="Arial"/>
        </w:rPr>
        <w:t>6</w:t>
      </w:r>
      <w:r>
        <w:rPr>
          <w:rFonts w:ascii="Arial" w:hAnsi="Arial" w:cs="Arial"/>
        </w:rPr>
        <w:t xml:space="preserve"> nel Comune di Soliera, n° </w:t>
      </w:r>
      <w:r w:rsidR="00EF19E4">
        <w:rPr>
          <w:rFonts w:ascii="Arial" w:hAnsi="Arial" w:cs="Arial"/>
        </w:rPr>
        <w:t>1</w:t>
      </w:r>
      <w:r>
        <w:rPr>
          <w:rFonts w:ascii="Arial" w:hAnsi="Arial" w:cs="Arial"/>
        </w:rPr>
        <w:t xml:space="preserve"> nel Comune di Mirandola). Queste coperture contengono al loro interno carrellati da 120lt e sono dotate di sportello frontale apribile per l’estrazione del contenitore con chiusura a chiave triangolare. </w:t>
      </w:r>
      <w:r w:rsidR="00EF19E4">
        <w:rPr>
          <w:rFonts w:ascii="Arial" w:hAnsi="Arial" w:cs="Arial"/>
        </w:rPr>
        <w:t>AIMAG</w:t>
      </w:r>
      <w:r>
        <w:rPr>
          <w:rFonts w:ascii="Arial" w:hAnsi="Arial" w:cs="Arial"/>
        </w:rPr>
        <w:t xml:space="preserve"> S.p.A. fornirà le chiavi per l’apertura delle coperture. I carrellati, una volta vuotati, dovranno essere riposti all’interno delle coperture e gli sportelli laterali dovranno essere richiusi a chiave onde evitare eventuali utilizzi impropri da parte di terzi.</w:t>
      </w:r>
    </w:p>
    <w:p w14:paraId="1FBA4CC0" w14:textId="3BC86235" w:rsidR="00133E12" w:rsidRDefault="001974E1">
      <w:pPr>
        <w:ind w:right="87"/>
        <w:jc w:val="both"/>
        <w:rPr>
          <w:rFonts w:ascii="Arial" w:hAnsi="Arial" w:cs="Arial"/>
        </w:rPr>
      </w:pPr>
      <w:r>
        <w:rPr>
          <w:rFonts w:ascii="Arial" w:hAnsi="Arial" w:cs="Arial"/>
        </w:rPr>
        <w:t xml:space="preserve">Si richiederà </w:t>
      </w:r>
      <w:r w:rsidR="00EF19E4">
        <w:rPr>
          <w:rFonts w:ascii="Arial" w:hAnsi="Arial" w:cs="Arial"/>
        </w:rPr>
        <w:t>all’impresa appaltatrice</w:t>
      </w:r>
      <w:r>
        <w:rPr>
          <w:rFonts w:ascii="Arial" w:hAnsi="Arial" w:cs="Arial"/>
        </w:rPr>
        <w:t xml:space="preserve"> di segnalare eventuali rotture delle coperture o dei carrellati al loro interno al fine di poter provvedere alla riparazione/sostituzione nel minor tempo possibile. Altresì, l</w:t>
      </w:r>
      <w:r w:rsidR="00EF19E4">
        <w:rPr>
          <w:rFonts w:ascii="Arial" w:hAnsi="Arial" w:cs="Arial"/>
        </w:rPr>
        <w:t xml:space="preserve">’impresa appaltatrice </w:t>
      </w:r>
      <w:r>
        <w:rPr>
          <w:rFonts w:ascii="Arial" w:hAnsi="Arial" w:cs="Arial"/>
        </w:rPr>
        <w:t>dovrà segnalare eventuali non conformità di rifiuto riscontrate all’interno dei carrellati e altre problematiche che potrebbero comportare il non vuotamento degli stessi.</w:t>
      </w:r>
      <w:r w:rsidR="00153A13">
        <w:rPr>
          <w:rFonts w:ascii="Arial" w:hAnsi="Arial" w:cs="Arial"/>
        </w:rPr>
        <w:t xml:space="preserve"> Le coperture singole sono state conteggiate nella base d’asta come utenze standard. </w:t>
      </w:r>
      <w:r w:rsidR="00153A13" w:rsidRPr="00153A13">
        <w:rPr>
          <w:rFonts w:ascii="Arial" w:hAnsi="Arial" w:cs="Arial"/>
          <w:highlight w:val="yellow"/>
        </w:rPr>
        <w:t>(Le 6 del comune di Soliera sono state conteggiate come 24 utenze standard, mentre quella di Mirandola è stata conteggiata come 4 utenze standard).</w:t>
      </w:r>
    </w:p>
    <w:p w14:paraId="10922C9C" w14:textId="77777777" w:rsidR="005C138F" w:rsidRDefault="005C138F">
      <w:pPr>
        <w:ind w:right="87"/>
        <w:jc w:val="both"/>
        <w:rPr>
          <w:rFonts w:ascii="Arial" w:hAnsi="Arial" w:cs="Arial"/>
        </w:rPr>
      </w:pPr>
      <w:r>
        <w:rPr>
          <w:rFonts w:ascii="Arial" w:hAnsi="Arial" w:cs="Arial"/>
        </w:rPr>
        <w:br w:type="page"/>
      </w:r>
    </w:p>
    <w:p w14:paraId="27F3BEE4" w14:textId="5E10B3C1" w:rsidR="00133E12" w:rsidRDefault="001974E1">
      <w:pPr>
        <w:ind w:right="87"/>
        <w:jc w:val="both"/>
        <w:rPr>
          <w:rFonts w:ascii="Arial" w:hAnsi="Arial" w:cs="Arial"/>
        </w:rPr>
      </w:pPr>
      <w:r>
        <w:rPr>
          <w:rFonts w:ascii="Arial" w:hAnsi="Arial" w:cs="Arial"/>
        </w:rPr>
        <w:lastRenderedPageBreak/>
        <w:t>Si riporta di seguito la cartina con il posizionamento delle Coperture singole:</w:t>
      </w:r>
    </w:p>
    <w:p w14:paraId="4CEF0439" w14:textId="77777777" w:rsidR="00133E12" w:rsidRDefault="001974E1">
      <w:pPr>
        <w:ind w:right="87"/>
        <w:jc w:val="both"/>
        <w:rPr>
          <w:rFonts w:ascii="Arial" w:hAnsi="Arial" w:cs="Arial"/>
        </w:rPr>
      </w:pPr>
      <w:r>
        <w:rPr>
          <w:rFonts w:ascii="Arial" w:hAnsi="Arial" w:cs="Arial"/>
        </w:rPr>
        <w:t>SOLIERA</w:t>
      </w:r>
    </w:p>
    <w:p w14:paraId="0881DEEB" w14:textId="77777777" w:rsidR="00133E12" w:rsidRDefault="001974E1">
      <w:pPr>
        <w:ind w:right="87"/>
        <w:jc w:val="both"/>
        <w:rPr>
          <w:rFonts w:ascii="Arial" w:hAnsi="Arial" w:cs="Arial"/>
          <w:color w:val="FF0000"/>
          <w:highlight w:val="yellow"/>
        </w:rPr>
      </w:pPr>
      <w:r>
        <w:rPr>
          <w:noProof/>
        </w:rPr>
        <w:drawing>
          <wp:inline distT="0" distB="0" distL="0" distR="0" wp14:anchorId="4A0E07FB" wp14:editId="1754F4FD">
            <wp:extent cx="4937760" cy="5457190"/>
            <wp:effectExtent l="0" t="0" r="0" b="0"/>
            <wp:docPr id="18" name="Immagine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magine13"/>
                    <pic:cNvPicPr>
                      <a:picLocks noChangeAspect="1" noChangeArrowheads="1"/>
                    </pic:cNvPicPr>
                  </pic:nvPicPr>
                  <pic:blipFill>
                    <a:blip r:embed="rId31"/>
                    <a:stretch>
                      <a:fillRect/>
                    </a:stretch>
                  </pic:blipFill>
                  <pic:spPr bwMode="auto">
                    <a:xfrm>
                      <a:off x="0" y="0"/>
                      <a:ext cx="4937760" cy="5457190"/>
                    </a:xfrm>
                    <a:prstGeom prst="rect">
                      <a:avLst/>
                    </a:prstGeom>
                    <a:noFill/>
                  </pic:spPr>
                </pic:pic>
              </a:graphicData>
            </a:graphic>
          </wp:inline>
        </w:drawing>
      </w:r>
    </w:p>
    <w:p w14:paraId="79519989" w14:textId="77777777" w:rsidR="00133E12" w:rsidRDefault="00133E12">
      <w:pPr>
        <w:ind w:right="87"/>
        <w:jc w:val="both"/>
        <w:rPr>
          <w:rFonts w:ascii="Arial" w:hAnsi="Arial" w:cs="Arial"/>
        </w:rPr>
      </w:pPr>
    </w:p>
    <w:p w14:paraId="4A7C1780" w14:textId="77777777" w:rsidR="00133E12" w:rsidRDefault="00133E12">
      <w:pPr>
        <w:ind w:right="87"/>
        <w:jc w:val="both"/>
        <w:rPr>
          <w:rFonts w:ascii="Arial" w:hAnsi="Arial" w:cs="Arial"/>
        </w:rPr>
      </w:pPr>
    </w:p>
    <w:p w14:paraId="159E77B9" w14:textId="77777777" w:rsidR="00133E12" w:rsidRDefault="00133E12">
      <w:pPr>
        <w:ind w:right="87"/>
        <w:jc w:val="both"/>
        <w:rPr>
          <w:rFonts w:ascii="Arial" w:hAnsi="Arial" w:cs="Arial"/>
        </w:rPr>
      </w:pPr>
    </w:p>
    <w:p w14:paraId="7B63AF19" w14:textId="77777777" w:rsidR="00133E12" w:rsidRDefault="00133E12">
      <w:pPr>
        <w:ind w:right="87"/>
        <w:jc w:val="both"/>
        <w:rPr>
          <w:rFonts w:ascii="Arial" w:hAnsi="Arial" w:cs="Arial"/>
        </w:rPr>
      </w:pPr>
    </w:p>
    <w:p w14:paraId="3A414972" w14:textId="77777777" w:rsidR="00133E12" w:rsidRDefault="00133E12">
      <w:pPr>
        <w:ind w:right="87"/>
        <w:jc w:val="both"/>
        <w:rPr>
          <w:rFonts w:ascii="Arial" w:hAnsi="Arial" w:cs="Arial"/>
        </w:rPr>
      </w:pPr>
    </w:p>
    <w:p w14:paraId="75AB5B86" w14:textId="77777777" w:rsidR="00133E12" w:rsidRDefault="00133E12">
      <w:pPr>
        <w:ind w:right="87"/>
        <w:jc w:val="both"/>
        <w:rPr>
          <w:rFonts w:ascii="Arial" w:hAnsi="Arial" w:cs="Arial"/>
        </w:rPr>
      </w:pPr>
    </w:p>
    <w:p w14:paraId="49E31DF6" w14:textId="77777777" w:rsidR="00133E12" w:rsidRDefault="00133E12">
      <w:pPr>
        <w:ind w:right="87"/>
        <w:jc w:val="both"/>
        <w:rPr>
          <w:rFonts w:ascii="Arial" w:hAnsi="Arial" w:cs="Arial"/>
        </w:rPr>
      </w:pPr>
    </w:p>
    <w:p w14:paraId="290150FE" w14:textId="77777777" w:rsidR="00133E12" w:rsidRDefault="00133E12">
      <w:pPr>
        <w:ind w:right="87"/>
        <w:jc w:val="both"/>
        <w:rPr>
          <w:rFonts w:ascii="Arial" w:hAnsi="Arial" w:cs="Arial"/>
        </w:rPr>
      </w:pPr>
    </w:p>
    <w:p w14:paraId="328CE5F5" w14:textId="77777777" w:rsidR="00133E12" w:rsidRDefault="00133E12">
      <w:pPr>
        <w:ind w:right="87"/>
        <w:jc w:val="both"/>
        <w:rPr>
          <w:rFonts w:ascii="Arial" w:hAnsi="Arial" w:cs="Arial"/>
        </w:rPr>
      </w:pPr>
    </w:p>
    <w:p w14:paraId="625EBEFE" w14:textId="77777777" w:rsidR="00133E12" w:rsidRDefault="00133E12">
      <w:pPr>
        <w:ind w:right="87"/>
        <w:jc w:val="both"/>
        <w:rPr>
          <w:rFonts w:ascii="Arial" w:hAnsi="Arial" w:cs="Arial"/>
        </w:rPr>
      </w:pPr>
    </w:p>
    <w:p w14:paraId="67D2120E" w14:textId="77777777" w:rsidR="00133E12" w:rsidRDefault="00133E12">
      <w:pPr>
        <w:ind w:right="87"/>
        <w:jc w:val="both"/>
        <w:rPr>
          <w:rFonts w:ascii="Arial" w:hAnsi="Arial" w:cs="Arial"/>
        </w:rPr>
      </w:pPr>
    </w:p>
    <w:p w14:paraId="010B7FA0" w14:textId="77777777" w:rsidR="00133E12" w:rsidRDefault="00133E12">
      <w:pPr>
        <w:ind w:right="87"/>
        <w:jc w:val="both"/>
        <w:rPr>
          <w:rFonts w:ascii="Arial" w:hAnsi="Arial" w:cs="Arial"/>
        </w:rPr>
      </w:pPr>
    </w:p>
    <w:p w14:paraId="312BDD1D" w14:textId="77777777" w:rsidR="00133E12" w:rsidRDefault="00133E12">
      <w:pPr>
        <w:ind w:right="87"/>
        <w:jc w:val="both"/>
        <w:rPr>
          <w:rFonts w:ascii="Arial" w:hAnsi="Arial" w:cs="Arial"/>
        </w:rPr>
      </w:pPr>
    </w:p>
    <w:p w14:paraId="7ACE8005" w14:textId="77777777" w:rsidR="00133E12" w:rsidRDefault="001974E1">
      <w:pPr>
        <w:ind w:right="87"/>
        <w:jc w:val="both"/>
        <w:rPr>
          <w:rFonts w:ascii="Arial" w:hAnsi="Arial" w:cs="Arial"/>
        </w:rPr>
      </w:pPr>
      <w:r>
        <w:rPr>
          <w:rFonts w:ascii="Arial" w:hAnsi="Arial" w:cs="Arial"/>
        </w:rPr>
        <w:t>MIRANDOLA</w:t>
      </w:r>
    </w:p>
    <w:p w14:paraId="5F122707" w14:textId="77777777" w:rsidR="00133E12" w:rsidRDefault="001974E1">
      <w:pPr>
        <w:ind w:right="87"/>
        <w:jc w:val="both"/>
        <w:rPr>
          <w:rFonts w:ascii="Arial" w:hAnsi="Arial" w:cs="Arial"/>
          <w:color w:val="FF0000"/>
          <w:highlight w:val="yellow"/>
        </w:rPr>
      </w:pPr>
      <w:r>
        <w:rPr>
          <w:rFonts w:ascii="Arial" w:hAnsi="Arial" w:cs="Arial"/>
          <w:noProof/>
          <w:color w:val="FF0000"/>
          <w:highlight w:val="yellow"/>
        </w:rPr>
        <w:drawing>
          <wp:anchor distT="0" distB="0" distL="114300" distR="114300" simplePos="0" relativeHeight="20" behindDoc="0" locked="0" layoutInCell="0" allowOverlap="1" wp14:anchorId="3147485B" wp14:editId="16AF989D">
            <wp:simplePos x="0" y="0"/>
            <wp:positionH relativeFrom="column">
              <wp:posOffset>1270</wp:posOffset>
            </wp:positionH>
            <wp:positionV relativeFrom="paragraph">
              <wp:posOffset>8890</wp:posOffset>
            </wp:positionV>
            <wp:extent cx="5054600" cy="3606165"/>
            <wp:effectExtent l="0" t="0" r="0" b="0"/>
            <wp:wrapTight wrapText="bothSides">
              <wp:wrapPolygon edited="0">
                <wp:start x="-32" y="0"/>
                <wp:lineTo x="-32" y="21386"/>
                <wp:lineTo x="21469" y="21386"/>
                <wp:lineTo x="21469" y="0"/>
                <wp:lineTo x="-32" y="0"/>
              </wp:wrapPolygon>
            </wp:wrapTight>
            <wp:docPr id="19" name="Immagine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magine14"/>
                    <pic:cNvPicPr>
                      <a:picLocks noChangeAspect="1" noChangeArrowheads="1"/>
                    </pic:cNvPicPr>
                  </pic:nvPicPr>
                  <pic:blipFill>
                    <a:blip r:embed="rId32"/>
                    <a:stretch>
                      <a:fillRect/>
                    </a:stretch>
                  </pic:blipFill>
                  <pic:spPr bwMode="auto">
                    <a:xfrm>
                      <a:off x="0" y="0"/>
                      <a:ext cx="5054600" cy="3606165"/>
                    </a:xfrm>
                    <a:prstGeom prst="rect">
                      <a:avLst/>
                    </a:prstGeom>
                    <a:noFill/>
                  </pic:spPr>
                </pic:pic>
              </a:graphicData>
            </a:graphic>
          </wp:anchor>
        </w:drawing>
      </w:r>
    </w:p>
    <w:p w14:paraId="56702CA8" w14:textId="77777777" w:rsidR="00133E12" w:rsidRDefault="00133E12">
      <w:pPr>
        <w:ind w:right="87"/>
        <w:jc w:val="both"/>
        <w:rPr>
          <w:rFonts w:ascii="Arial" w:hAnsi="Arial" w:cs="Arial"/>
          <w:color w:val="FF0000"/>
          <w:highlight w:val="yellow"/>
        </w:rPr>
      </w:pPr>
    </w:p>
    <w:p w14:paraId="286DFF33" w14:textId="77777777" w:rsidR="00133E12" w:rsidRDefault="001974E1">
      <w:pPr>
        <w:ind w:right="87"/>
        <w:jc w:val="both"/>
        <w:rPr>
          <w:rFonts w:ascii="Arial" w:hAnsi="Arial" w:cs="Arial"/>
          <w:color w:val="FF0000"/>
          <w:highlight w:val="yellow"/>
        </w:rPr>
      </w:pPr>
      <w:r>
        <w:br w:type="page"/>
      </w:r>
    </w:p>
    <w:p w14:paraId="1EE41D06" w14:textId="77777777" w:rsidR="00133E12" w:rsidRDefault="001974E1">
      <w:pPr>
        <w:pStyle w:val="Paragrafoelenco"/>
        <w:numPr>
          <w:ilvl w:val="0"/>
          <w:numId w:val="3"/>
        </w:numPr>
        <w:spacing w:after="240" w:line="240" w:lineRule="auto"/>
        <w:jc w:val="both"/>
        <w:rPr>
          <w:rFonts w:ascii="Arial" w:hAnsi="Arial" w:cs="Arial"/>
          <w:b/>
          <w:sz w:val="28"/>
          <w:szCs w:val="28"/>
        </w:rPr>
      </w:pPr>
      <w:r>
        <w:rPr>
          <w:rFonts w:ascii="Arial" w:hAnsi="Arial" w:cs="Arial"/>
          <w:b/>
          <w:sz w:val="28"/>
          <w:szCs w:val="28"/>
        </w:rPr>
        <w:lastRenderedPageBreak/>
        <w:t xml:space="preserve">Servizi Extra </w:t>
      </w:r>
    </w:p>
    <w:p w14:paraId="303A2C53" w14:textId="77777777" w:rsidR="00133E12" w:rsidRDefault="001974E1">
      <w:pPr>
        <w:ind w:right="87"/>
        <w:jc w:val="both"/>
        <w:rPr>
          <w:rFonts w:ascii="Arial" w:hAnsi="Arial" w:cs="Arial"/>
        </w:rPr>
      </w:pPr>
      <w:r>
        <w:rPr>
          <w:rFonts w:ascii="Arial" w:hAnsi="Arial" w:cs="Arial"/>
        </w:rPr>
        <w:t xml:space="preserve">Come specificato nell’ art. 8.C del CSA “Servizi extra”, il Gestore si riserva la possibilità di attivare vuotamenti extra di carrellati per la raccolta porta a porta degli imballaggi in vetro in particolari circostanze, ad esempio: </w:t>
      </w:r>
    </w:p>
    <w:p w14:paraId="42C32805" w14:textId="41CCD8CB" w:rsidR="00133E12" w:rsidRDefault="001974E1">
      <w:pPr>
        <w:pStyle w:val="Paragrafoelenco"/>
        <w:numPr>
          <w:ilvl w:val="0"/>
          <w:numId w:val="4"/>
        </w:numPr>
        <w:spacing w:after="0" w:line="240" w:lineRule="auto"/>
        <w:ind w:right="87"/>
        <w:contextualSpacing w:val="0"/>
        <w:jc w:val="both"/>
        <w:rPr>
          <w:rFonts w:ascii="Arial" w:hAnsi="Arial" w:cs="Arial"/>
        </w:rPr>
      </w:pPr>
      <w:r>
        <w:rPr>
          <w:rFonts w:ascii="Arial" w:hAnsi="Arial" w:cs="Arial"/>
        </w:rPr>
        <w:t>in caso di eventi quali fiere, sagre, manifestazioni</w:t>
      </w:r>
      <w:r w:rsidR="00E403D7">
        <w:rPr>
          <w:rFonts w:ascii="Arial" w:hAnsi="Arial" w:cs="Arial"/>
        </w:rPr>
        <w:t>;</w:t>
      </w:r>
    </w:p>
    <w:p w14:paraId="53E326AD" w14:textId="74C000BE" w:rsidR="00133E12" w:rsidRDefault="001974E1">
      <w:pPr>
        <w:pStyle w:val="Paragrafoelenco"/>
        <w:numPr>
          <w:ilvl w:val="0"/>
          <w:numId w:val="4"/>
        </w:numPr>
        <w:spacing w:after="0" w:line="240" w:lineRule="auto"/>
        <w:ind w:right="87"/>
        <w:contextualSpacing w:val="0"/>
        <w:jc w:val="both"/>
        <w:rPr>
          <w:rFonts w:ascii="Arial" w:hAnsi="Arial" w:cs="Arial"/>
        </w:rPr>
      </w:pPr>
      <w:r>
        <w:rPr>
          <w:rFonts w:ascii="Arial" w:hAnsi="Arial" w:cs="Arial"/>
        </w:rPr>
        <w:t xml:space="preserve">in caso di un numero elevato di carrellati pieni presenti presso le sedi </w:t>
      </w:r>
      <w:r w:rsidR="00E403D7">
        <w:rPr>
          <w:rFonts w:ascii="Arial" w:hAnsi="Arial" w:cs="Arial"/>
        </w:rPr>
        <w:t>AIMAG</w:t>
      </w:r>
      <w:r>
        <w:rPr>
          <w:rFonts w:ascii="Arial" w:hAnsi="Arial" w:cs="Arial"/>
        </w:rPr>
        <w:t xml:space="preserve"> di via Maestri del Lavoro 38 (Mirandola) e via Watt 4 (Carpi)</w:t>
      </w:r>
      <w:r w:rsidR="00E403D7">
        <w:rPr>
          <w:rFonts w:ascii="Arial" w:hAnsi="Arial" w:cs="Arial"/>
        </w:rPr>
        <w:t>.</w:t>
      </w:r>
    </w:p>
    <w:p w14:paraId="4C4F930A" w14:textId="77777777" w:rsidR="00133E12" w:rsidRDefault="00133E12">
      <w:pPr>
        <w:pStyle w:val="Paragrafoelenco"/>
        <w:spacing w:after="0" w:line="240" w:lineRule="auto"/>
        <w:ind w:right="87"/>
        <w:contextualSpacing w:val="0"/>
        <w:jc w:val="both"/>
        <w:rPr>
          <w:rFonts w:ascii="Arial" w:hAnsi="Arial" w:cs="Arial"/>
        </w:rPr>
      </w:pPr>
    </w:p>
    <w:p w14:paraId="23C8B875" w14:textId="02C2C8A0" w:rsidR="00133E12" w:rsidRDefault="001974E1">
      <w:pPr>
        <w:ind w:right="87"/>
        <w:jc w:val="both"/>
        <w:rPr>
          <w:rFonts w:ascii="Arial" w:hAnsi="Arial" w:cs="Arial"/>
        </w:rPr>
      </w:pPr>
      <w:r>
        <w:rPr>
          <w:rFonts w:ascii="Arial" w:hAnsi="Arial" w:cs="Arial"/>
        </w:rPr>
        <w:t xml:space="preserve">Il Tecnico </w:t>
      </w:r>
      <w:r w:rsidR="00E403D7">
        <w:rPr>
          <w:rFonts w:ascii="Arial" w:hAnsi="Arial" w:cs="Arial"/>
        </w:rPr>
        <w:t xml:space="preserve">AIMAG </w:t>
      </w:r>
      <w:r>
        <w:rPr>
          <w:rFonts w:ascii="Arial" w:hAnsi="Arial" w:cs="Arial"/>
        </w:rPr>
        <w:t>di riferimento invierà le richieste dei servizi extra all’impresa appaltatrice tramite mail con congruo anticipo, specificando il numero dei carrellati da vuotare e, in caso di eventi, anche la/le giornata/e di vuotamento richiesta/e e il posizionamento degli stessi.</w:t>
      </w:r>
    </w:p>
    <w:p w14:paraId="66592177" w14:textId="77777777" w:rsidR="00133E12" w:rsidRDefault="00133E12">
      <w:pPr>
        <w:ind w:right="87"/>
        <w:jc w:val="both"/>
        <w:rPr>
          <w:rFonts w:ascii="Arial" w:hAnsi="Arial" w:cs="Arial"/>
          <w:color w:val="FF0000"/>
          <w:highlight w:val="yellow"/>
        </w:rPr>
      </w:pPr>
    </w:p>
    <w:sectPr w:rsidR="00133E12">
      <w:footerReference w:type="default" r:id="rId33"/>
      <w:footerReference w:type="first" r:id="rId34"/>
      <w:pgSz w:w="11906" w:h="16838"/>
      <w:pgMar w:top="851" w:right="709" w:bottom="766" w:left="567" w:header="0"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7E960" w14:textId="77777777" w:rsidR="001974E1" w:rsidRDefault="001974E1">
      <w:pPr>
        <w:spacing w:after="0" w:line="240" w:lineRule="auto"/>
      </w:pPr>
      <w:r>
        <w:separator/>
      </w:r>
    </w:p>
  </w:endnote>
  <w:endnote w:type="continuationSeparator" w:id="0">
    <w:p w14:paraId="78193219" w14:textId="77777777" w:rsidR="001974E1" w:rsidRDefault="00197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9689824"/>
      <w:docPartObj>
        <w:docPartGallery w:val="Page Numbers (Bottom of Page)"/>
        <w:docPartUnique/>
      </w:docPartObj>
    </w:sdtPr>
    <w:sdtEndPr>
      <w:rPr>
        <w:rFonts w:ascii="Arial" w:hAnsi="Arial" w:cs="Arial"/>
        <w:sz w:val="20"/>
        <w:szCs w:val="20"/>
      </w:rPr>
    </w:sdtEndPr>
    <w:sdtContent>
      <w:p w14:paraId="7AE54AF1" w14:textId="2811CDCB" w:rsidR="001974E1" w:rsidRPr="001974E1" w:rsidRDefault="001974E1">
        <w:pPr>
          <w:pStyle w:val="Pidipagina"/>
          <w:jc w:val="right"/>
          <w:rPr>
            <w:rFonts w:ascii="Arial" w:hAnsi="Arial" w:cs="Arial"/>
            <w:sz w:val="20"/>
            <w:szCs w:val="20"/>
          </w:rPr>
        </w:pPr>
        <w:r w:rsidRPr="001974E1">
          <w:rPr>
            <w:rFonts w:ascii="Arial" w:hAnsi="Arial" w:cs="Arial"/>
            <w:sz w:val="20"/>
            <w:szCs w:val="20"/>
          </w:rPr>
          <w:fldChar w:fldCharType="begin"/>
        </w:r>
        <w:r w:rsidRPr="001974E1">
          <w:rPr>
            <w:rFonts w:ascii="Arial" w:hAnsi="Arial" w:cs="Arial"/>
            <w:sz w:val="20"/>
            <w:szCs w:val="20"/>
          </w:rPr>
          <w:instrText>PAGE   \* MERGEFORMAT</w:instrText>
        </w:r>
        <w:r w:rsidRPr="001974E1">
          <w:rPr>
            <w:rFonts w:ascii="Arial" w:hAnsi="Arial" w:cs="Arial"/>
            <w:sz w:val="20"/>
            <w:szCs w:val="20"/>
          </w:rPr>
          <w:fldChar w:fldCharType="separate"/>
        </w:r>
        <w:r w:rsidRPr="001974E1">
          <w:rPr>
            <w:rFonts w:ascii="Arial" w:hAnsi="Arial" w:cs="Arial"/>
            <w:sz w:val="20"/>
            <w:szCs w:val="20"/>
          </w:rPr>
          <w:t>2</w:t>
        </w:r>
        <w:r w:rsidRPr="001974E1">
          <w:rPr>
            <w:rFonts w:ascii="Arial" w:hAnsi="Arial" w:cs="Arial"/>
            <w:sz w:val="20"/>
            <w:szCs w:val="20"/>
          </w:rPr>
          <w:fldChar w:fldCharType="end"/>
        </w:r>
      </w:p>
    </w:sdtContent>
  </w:sdt>
  <w:p w14:paraId="6500E4A2" w14:textId="77777777" w:rsidR="00133E12" w:rsidRDefault="00133E1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31F5F" w14:textId="77777777" w:rsidR="00133E12" w:rsidRDefault="00133E1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0E6BA" w14:textId="77777777" w:rsidR="00133E12" w:rsidRDefault="00133E1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E2529" w14:textId="77777777" w:rsidR="00133E12" w:rsidRDefault="00133E12">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763A7" w14:textId="77777777" w:rsidR="00133E12" w:rsidRDefault="00133E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8FD64" w14:textId="77777777" w:rsidR="001974E1" w:rsidRDefault="001974E1">
      <w:pPr>
        <w:spacing w:after="0" w:line="240" w:lineRule="auto"/>
      </w:pPr>
      <w:r>
        <w:separator/>
      </w:r>
    </w:p>
  </w:footnote>
  <w:footnote w:type="continuationSeparator" w:id="0">
    <w:p w14:paraId="31C87FF5" w14:textId="77777777" w:rsidR="001974E1" w:rsidRDefault="001974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743A4"/>
    <w:multiLevelType w:val="multilevel"/>
    <w:tmpl w:val="76EA5A7A"/>
    <w:lvl w:ilvl="0">
      <w:start w:val="2"/>
      <w:numFmt w:val="decimal"/>
      <w:lvlText w:val="%1."/>
      <w:lvlJc w:val="left"/>
      <w:pPr>
        <w:tabs>
          <w:tab w:val="num" w:pos="0"/>
        </w:tabs>
        <w:ind w:left="720" w:hanging="360"/>
      </w:pPr>
      <w:rPr>
        <w:sz w:val="28"/>
        <w:szCs w:val="28"/>
      </w:rPr>
    </w:lvl>
    <w:lvl w:ilvl="1">
      <w:start w:val="1"/>
      <w:numFmt w:val="decimal"/>
      <w:isLgl/>
      <w:lvlText w:val="%1.%2"/>
      <w:lvlJc w:val="left"/>
      <w:pPr>
        <w:tabs>
          <w:tab w:val="num" w:pos="0"/>
        </w:tabs>
        <w:ind w:left="801" w:hanging="375"/>
      </w:pPr>
      <w:rPr>
        <w:sz w:val="24"/>
        <w:szCs w:val="24"/>
      </w:rPr>
    </w:lvl>
    <w:lvl w:ilvl="2">
      <w:start w:val="1"/>
      <w:numFmt w:val="decimal"/>
      <w:isLgl/>
      <w:lvlText w:val="%1.%2.%3"/>
      <w:lvlJc w:val="left"/>
      <w:pPr>
        <w:tabs>
          <w:tab w:val="num" w:pos="0"/>
        </w:tabs>
        <w:ind w:left="1080" w:hanging="720"/>
      </w:pPr>
      <w:rPr>
        <w:sz w:val="22"/>
      </w:rPr>
    </w:lvl>
    <w:lvl w:ilvl="3">
      <w:start w:val="1"/>
      <w:numFmt w:val="decimal"/>
      <w:isLgl/>
      <w:lvlText w:val="%1.%2.%3.%4"/>
      <w:lvlJc w:val="left"/>
      <w:pPr>
        <w:tabs>
          <w:tab w:val="num" w:pos="0"/>
        </w:tabs>
        <w:ind w:left="1440" w:hanging="108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800" w:hanging="144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2160" w:hanging="1800"/>
      </w:pPr>
    </w:lvl>
    <w:lvl w:ilvl="8">
      <w:start w:val="1"/>
      <w:numFmt w:val="decimal"/>
      <w:isLgl/>
      <w:lvlText w:val="%1.%2.%3.%4.%5.%6.%7.%8.%9"/>
      <w:lvlJc w:val="left"/>
      <w:pPr>
        <w:tabs>
          <w:tab w:val="num" w:pos="0"/>
        </w:tabs>
        <w:ind w:left="2520" w:hanging="2160"/>
      </w:pPr>
    </w:lvl>
  </w:abstractNum>
  <w:abstractNum w:abstractNumId="1" w15:restartNumberingAfterBreak="0">
    <w:nsid w:val="20C739A5"/>
    <w:multiLevelType w:val="multilevel"/>
    <w:tmpl w:val="7ECE405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5430027"/>
    <w:multiLevelType w:val="multilevel"/>
    <w:tmpl w:val="F9D6388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3C986602"/>
    <w:multiLevelType w:val="multilevel"/>
    <w:tmpl w:val="47AC192A"/>
    <w:lvl w:ilvl="0">
      <w:start w:val="4"/>
      <w:numFmt w:val="decimal"/>
      <w:lvlText w:val="%1."/>
      <w:lvlJc w:val="left"/>
      <w:pPr>
        <w:tabs>
          <w:tab w:val="num" w:pos="0"/>
        </w:tabs>
        <w:ind w:left="720" w:hanging="360"/>
      </w:pPr>
      <w:rPr>
        <w:sz w:val="28"/>
        <w:szCs w:val="28"/>
      </w:rPr>
    </w:lvl>
    <w:lvl w:ilvl="1">
      <w:start w:val="1"/>
      <w:numFmt w:val="decimal"/>
      <w:isLgl/>
      <w:lvlText w:val="%1.%2"/>
      <w:lvlJc w:val="left"/>
      <w:pPr>
        <w:tabs>
          <w:tab w:val="num" w:pos="0"/>
        </w:tabs>
        <w:ind w:left="801" w:hanging="375"/>
      </w:pPr>
      <w:rPr>
        <w:sz w:val="24"/>
        <w:szCs w:val="24"/>
      </w:rPr>
    </w:lvl>
    <w:lvl w:ilvl="2">
      <w:start w:val="1"/>
      <w:numFmt w:val="decimal"/>
      <w:isLgl/>
      <w:lvlText w:val="%1.%2.%3"/>
      <w:lvlJc w:val="left"/>
      <w:pPr>
        <w:tabs>
          <w:tab w:val="num" w:pos="0"/>
        </w:tabs>
        <w:ind w:left="1080" w:hanging="720"/>
      </w:pPr>
      <w:rPr>
        <w:sz w:val="22"/>
      </w:rPr>
    </w:lvl>
    <w:lvl w:ilvl="3">
      <w:start w:val="1"/>
      <w:numFmt w:val="decimal"/>
      <w:isLgl/>
      <w:lvlText w:val="%1.%2.%3.%4"/>
      <w:lvlJc w:val="left"/>
      <w:pPr>
        <w:tabs>
          <w:tab w:val="num" w:pos="0"/>
        </w:tabs>
        <w:ind w:left="1440" w:hanging="108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800" w:hanging="144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2160" w:hanging="1800"/>
      </w:pPr>
    </w:lvl>
    <w:lvl w:ilvl="8">
      <w:start w:val="1"/>
      <w:numFmt w:val="decimal"/>
      <w:isLgl/>
      <w:lvlText w:val="%1.%2.%3.%4.%5.%6.%7.%8.%9"/>
      <w:lvlJc w:val="left"/>
      <w:pPr>
        <w:tabs>
          <w:tab w:val="num" w:pos="0"/>
        </w:tabs>
        <w:ind w:left="2520" w:hanging="2160"/>
      </w:pPr>
    </w:lvl>
  </w:abstractNum>
  <w:abstractNum w:abstractNumId="4" w15:restartNumberingAfterBreak="0">
    <w:nsid w:val="60AA1441"/>
    <w:multiLevelType w:val="multilevel"/>
    <w:tmpl w:val="61E62904"/>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78D55505"/>
    <w:multiLevelType w:val="multilevel"/>
    <w:tmpl w:val="F6664EA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856390179">
    <w:abstractNumId w:val="4"/>
  </w:num>
  <w:num w:numId="2" w16cid:durableId="1094980409">
    <w:abstractNumId w:val="0"/>
  </w:num>
  <w:num w:numId="3" w16cid:durableId="638992851">
    <w:abstractNumId w:val="3"/>
  </w:num>
  <w:num w:numId="4" w16cid:durableId="705524582">
    <w:abstractNumId w:val="2"/>
  </w:num>
  <w:num w:numId="5" w16cid:durableId="94981771">
    <w:abstractNumId w:val="5"/>
  </w:num>
  <w:num w:numId="6" w16cid:durableId="2074084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E12"/>
    <w:rsid w:val="00133E12"/>
    <w:rsid w:val="00153A13"/>
    <w:rsid w:val="001974E1"/>
    <w:rsid w:val="001E1405"/>
    <w:rsid w:val="00221218"/>
    <w:rsid w:val="002E1AD0"/>
    <w:rsid w:val="003B6844"/>
    <w:rsid w:val="004D4C9F"/>
    <w:rsid w:val="005B210D"/>
    <w:rsid w:val="005C138F"/>
    <w:rsid w:val="00AD6EB5"/>
    <w:rsid w:val="00AF6478"/>
    <w:rsid w:val="00B6728F"/>
    <w:rsid w:val="00C53FF5"/>
    <w:rsid w:val="00E403D7"/>
    <w:rsid w:val="00E4162C"/>
    <w:rsid w:val="00E86D83"/>
    <w:rsid w:val="00EF19E4"/>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26169"/>
  <w15:docId w15:val="{EAA932B4-5E06-4C69-8510-4823FB8C3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026612"/>
    <w:rPr>
      <w:rFonts w:ascii="Segoe UI" w:hAnsi="Segoe UI" w:cs="Segoe UI"/>
      <w:sz w:val="18"/>
      <w:szCs w:val="18"/>
    </w:rPr>
  </w:style>
  <w:style w:type="character" w:customStyle="1" w:styleId="CorpotestoCarattere">
    <w:name w:val="Corpo testo Carattere"/>
    <w:basedOn w:val="Carpredefinitoparagrafo"/>
    <w:link w:val="Corpotesto"/>
    <w:qFormat/>
    <w:rsid w:val="00A466AA"/>
    <w:rPr>
      <w:rFonts w:ascii="Times New Roman" w:eastAsia="Times New Roman" w:hAnsi="Times New Roman" w:cs="Times New Roman"/>
      <w:i/>
      <w:sz w:val="24"/>
      <w:szCs w:val="20"/>
      <w:lang w:eastAsia="it-IT"/>
    </w:rPr>
  </w:style>
  <w:style w:type="character" w:customStyle="1" w:styleId="IntestazioneCarattere">
    <w:name w:val="Intestazione Carattere"/>
    <w:basedOn w:val="Carpredefinitoparagrafo"/>
    <w:link w:val="Intestazione"/>
    <w:uiPriority w:val="99"/>
    <w:qFormat/>
    <w:rsid w:val="003C07A5"/>
  </w:style>
  <w:style w:type="character" w:customStyle="1" w:styleId="PidipaginaCarattere">
    <w:name w:val="Piè di pagina Carattere"/>
    <w:basedOn w:val="Carpredefinitoparagrafo"/>
    <w:link w:val="Pidipagina"/>
    <w:uiPriority w:val="99"/>
    <w:qFormat/>
    <w:rsid w:val="003C07A5"/>
  </w:style>
  <w:style w:type="paragraph" w:styleId="Titolo">
    <w:name w:val="Title"/>
    <w:basedOn w:val="Normale"/>
    <w:next w:val="Corpotesto"/>
    <w:qFormat/>
    <w:pPr>
      <w:keepNext/>
      <w:spacing w:before="240" w:after="120"/>
    </w:pPr>
    <w:rPr>
      <w:rFonts w:ascii="Liberation Sans" w:eastAsia="Microsoft YaHei" w:hAnsi="Liberation Sans" w:cs="Arial Unicode MS"/>
      <w:sz w:val="28"/>
      <w:szCs w:val="28"/>
    </w:rPr>
  </w:style>
  <w:style w:type="paragraph" w:styleId="Corpotesto">
    <w:name w:val="Body Text"/>
    <w:basedOn w:val="Normale"/>
    <w:link w:val="CorpotestoCarattere"/>
    <w:qFormat/>
    <w:rsid w:val="00A466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pPr>
    <w:rPr>
      <w:rFonts w:ascii="Times New Roman" w:eastAsia="Times New Roman" w:hAnsi="Times New Roman" w:cs="Times New Roman"/>
      <w:i/>
      <w:sz w:val="24"/>
      <w:szCs w:val="20"/>
      <w:lang w:eastAsia="it-IT"/>
    </w:rPr>
  </w:style>
  <w:style w:type="paragraph" w:styleId="Elenco">
    <w:name w:val="List"/>
    <w:basedOn w:val="Corpotesto"/>
    <w:rPr>
      <w:rFonts w:cs="Arial Unicode MS"/>
    </w:rPr>
  </w:style>
  <w:style w:type="paragraph" w:styleId="Didascalia">
    <w:name w:val="caption"/>
    <w:basedOn w:val="Normale"/>
    <w:qFormat/>
    <w:pPr>
      <w:suppressLineNumbers/>
      <w:spacing w:before="120" w:after="120"/>
    </w:pPr>
    <w:rPr>
      <w:rFonts w:cs="Arial Unicode MS"/>
      <w:i/>
      <w:iCs/>
      <w:sz w:val="24"/>
      <w:szCs w:val="24"/>
    </w:rPr>
  </w:style>
  <w:style w:type="paragraph" w:customStyle="1" w:styleId="Indice">
    <w:name w:val="Indice"/>
    <w:basedOn w:val="Normale"/>
    <w:qFormat/>
    <w:pPr>
      <w:suppressLineNumbers/>
    </w:pPr>
    <w:rPr>
      <w:rFonts w:cs="Arial Unicode MS"/>
    </w:rPr>
  </w:style>
  <w:style w:type="paragraph" w:styleId="Paragrafoelenco">
    <w:name w:val="List Paragraph"/>
    <w:basedOn w:val="Normale"/>
    <w:uiPriority w:val="34"/>
    <w:qFormat/>
    <w:rsid w:val="00D1659D"/>
    <w:pPr>
      <w:ind w:left="720"/>
      <w:contextualSpacing/>
    </w:pPr>
  </w:style>
  <w:style w:type="paragraph" w:styleId="Testofumetto">
    <w:name w:val="Balloon Text"/>
    <w:basedOn w:val="Normale"/>
    <w:link w:val="TestofumettoCarattere"/>
    <w:uiPriority w:val="99"/>
    <w:semiHidden/>
    <w:unhideWhenUsed/>
    <w:qFormat/>
    <w:rsid w:val="00026612"/>
    <w:pPr>
      <w:spacing w:after="0" w:line="240" w:lineRule="auto"/>
    </w:pPr>
    <w:rPr>
      <w:rFonts w:ascii="Segoe UI" w:hAnsi="Segoe UI" w:cs="Segoe UI"/>
      <w:sz w:val="18"/>
      <w:szCs w:val="18"/>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3C07A5"/>
    <w:pPr>
      <w:tabs>
        <w:tab w:val="center" w:pos="4819"/>
        <w:tab w:val="right" w:pos="9638"/>
      </w:tabs>
      <w:spacing w:after="0" w:line="240" w:lineRule="auto"/>
    </w:pPr>
  </w:style>
  <w:style w:type="paragraph" w:styleId="Pidipagina">
    <w:name w:val="footer"/>
    <w:basedOn w:val="Normale"/>
    <w:link w:val="PidipaginaCarattere"/>
    <w:uiPriority w:val="99"/>
    <w:unhideWhenUsed/>
    <w:rsid w:val="003C07A5"/>
    <w:pPr>
      <w:tabs>
        <w:tab w:val="center" w:pos="4819"/>
        <w:tab w:val="right" w:pos="9638"/>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0.emf"/><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1.wmf"/><Relationship Id="rId34"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9.emf"/><Relationship Id="rId25" Type="http://schemas.openxmlformats.org/officeDocument/2006/relationships/image" Target="media/image15.emf"/><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footer" Target="footer3.xml"/><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4.emf"/><Relationship Id="rId32" Type="http://schemas.openxmlformats.org/officeDocument/2006/relationships/image" Target="media/image22.png"/><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3.emf"/><Relationship Id="rId28" Type="http://schemas.openxmlformats.org/officeDocument/2006/relationships/image" Target="media/image18.wmf"/><Relationship Id="rId36"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footer" Target="footer2.xml"/><Relationship Id="rId31" Type="http://schemas.openxmlformats.org/officeDocument/2006/relationships/image" Target="media/image21.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 Id="rId22" Type="http://schemas.openxmlformats.org/officeDocument/2006/relationships/image" Target="media/image12.png"/><Relationship Id="rId27" Type="http://schemas.openxmlformats.org/officeDocument/2006/relationships/image" Target="media/image17.wmf"/><Relationship Id="rId30" Type="http://schemas.openxmlformats.org/officeDocument/2006/relationships/image" Target="media/image20.wmf"/><Relationship Id="rId35" Type="http://schemas.openxmlformats.org/officeDocument/2006/relationships/fontTable" Target="fontTable.xml"/><Relationship Id="rId8"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F2FE2-2633-4A79-BDB6-718C6DD4C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1172</TotalTime>
  <Pages>21</Pages>
  <Words>1577</Words>
  <Characters>8992</Characters>
  <Application>Microsoft Office Word</Application>
  <DocSecurity>0</DocSecurity>
  <Lines>74</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Lucchese</dc:creator>
  <dc:description/>
  <cp:lastModifiedBy>Alessandro Ghiselli</cp:lastModifiedBy>
  <cp:revision>69</cp:revision>
  <cp:lastPrinted>2022-04-14T10:25:00Z</cp:lastPrinted>
  <dcterms:created xsi:type="dcterms:W3CDTF">2023-05-12T16:39:00Z</dcterms:created>
  <dcterms:modified xsi:type="dcterms:W3CDTF">2025-08-05T14:35:00Z</dcterms:modified>
  <dc:language>it-IT</dc:language>
</cp:coreProperties>
</file>