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lastRenderedPageBreak/>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w:t>
      </w:r>
      <w:r w:rsidRPr="008A2DCA">
        <w:rPr>
          <w:iCs/>
          <w:sz w:val="20"/>
          <w:szCs w:val="20"/>
        </w:rPr>
        <w:lastRenderedPageBreak/>
        <w:t xml:space="preserve">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lastRenderedPageBreak/>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271723E5"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non inferiore a euro </w:t>
      </w:r>
      <w:r w:rsidR="003216A2" w:rsidRPr="003216A2">
        <w:rPr>
          <w:sz w:val="20"/>
          <w:szCs w:val="20"/>
        </w:rPr>
        <w:t>1.735.000,00</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lastRenderedPageBreak/>
        <w:t>DICHIARA</w:t>
      </w:r>
      <w:r w:rsidRPr="00250435">
        <w:rPr>
          <w:sz w:val="20"/>
          <w:szCs w:val="20"/>
        </w:rPr>
        <w:t xml:space="preserve"> </w:t>
      </w:r>
    </w:p>
    <w:p w14:paraId="79C77501" w14:textId="5A6FE12E"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euro </w:t>
      </w:r>
      <w:r w:rsidR="003216A2" w:rsidRPr="003216A2">
        <w:rPr>
          <w:sz w:val="20"/>
          <w:szCs w:val="20"/>
        </w:rPr>
        <w:t>1.735.000,00</w:t>
      </w:r>
      <w:r w:rsidRPr="00250435">
        <w:rPr>
          <w:iCs/>
          <w:color w:val="000000" w:themeColor="text1"/>
          <w:sz w:val="20"/>
          <w:szCs w:val="20"/>
        </w:rPr>
        <w:t>).</w:t>
      </w:r>
    </w:p>
    <w:p w14:paraId="3C28764E" w14:textId="6F2F19C1" w:rsidR="00250435" w:rsidRPr="00250435" w:rsidRDefault="00250435" w:rsidP="00250435">
      <w:pPr>
        <w:widowControl w:val="0"/>
        <w:suppressAutoHyphens w:val="0"/>
        <w:spacing w:after="0" w:line="240" w:lineRule="auto"/>
        <w:jc w:val="both"/>
        <w:rPr>
          <w:rFonts w:cstheme="minorHAnsi"/>
          <w:sz w:val="20"/>
          <w:szCs w:val="20"/>
          <w:lang w:bidi="he-IL"/>
        </w:rPr>
      </w:pPr>
      <w:r w:rsidRPr="00250435">
        <w:rPr>
          <w:rFonts w:cstheme="minorHAnsi"/>
          <w:i/>
          <w:sz w:val="20"/>
          <w:szCs w:val="20"/>
        </w:rPr>
        <w:t xml:space="preserve">▪ </w:t>
      </w:r>
      <w:r w:rsidRPr="00250435">
        <w:rPr>
          <w:rFonts w:cstheme="minorHAnsi"/>
          <w:sz w:val="20"/>
          <w:szCs w:val="20"/>
          <w:lang w:bidi="he-IL"/>
        </w:rPr>
        <w:t>Aver gestito nell'ultimo triennio (</w:t>
      </w:r>
      <w:r w:rsidRPr="00250435">
        <w:rPr>
          <w:rFonts w:eastAsia="Times New Roman" w:cstheme="minorHAnsi"/>
          <w:sz w:val="20"/>
          <w:szCs w:val="20"/>
          <w:lang w:eastAsia="he-IL" w:bidi="he-IL"/>
        </w:rPr>
        <w:t>2022-2023-2024</w:t>
      </w:r>
      <w:r w:rsidRPr="00250435">
        <w:rPr>
          <w:rFonts w:cstheme="minorHAnsi"/>
          <w:sz w:val="20"/>
          <w:szCs w:val="20"/>
          <w:lang w:bidi="he-IL"/>
        </w:rPr>
        <w:t>) servizi di raccolta differenziata di rifiuti urbani con modalità porta a porta in un bacino di utenza con popolazione annua servita pari ad almeno 175.000 abitanti.</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lastRenderedPageBreak/>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16</Pages>
  <Words>6415</Words>
  <Characters>36566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75</cp:revision>
  <cp:lastPrinted>2025-10-03T09:42:00Z</cp:lastPrinted>
  <dcterms:created xsi:type="dcterms:W3CDTF">2025-08-28T13:59:00Z</dcterms:created>
  <dcterms:modified xsi:type="dcterms:W3CDTF">2025-10-30T09:27:00Z</dcterms:modified>
  <dc:language>it-IT</dc:language>
</cp:coreProperties>
</file>